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提供给课题研究的软硬件平台说明</w:t>
      </w:r>
      <w:bookmarkEnd w:id="0"/>
    </w:p>
    <w:tbl>
      <w:tblPr>
        <w:tblStyle w:val="3"/>
        <w:tblW w:w="885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655"/>
        <w:gridCol w:w="6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8" w:type="dxa"/>
            <w:shd w:val="clear" w:color="000000" w:fill="C0C0C0"/>
            <w:vAlign w:val="center"/>
          </w:tcPr>
          <w:p>
            <w:pPr>
              <w:spacing w:before="0" w:after="0"/>
              <w:ind w:firstLine="0" w:firstLineChars="0"/>
              <w:jc w:val="center"/>
              <w:rPr>
                <w:rFonts w:hint="eastAsia" w:ascii="仿宋_GB2312" w:hAnsi="仿宋_GB2312" w:eastAsia="仿宋_GB2312" w:cs="仿宋_GB2312"/>
                <w:b/>
                <w:color w:val="FF0000"/>
                <w:sz w:val="32"/>
                <w:szCs w:val="32"/>
              </w:rPr>
            </w:pPr>
            <w:r>
              <w:rPr>
                <w:rFonts w:hint="eastAsia" w:ascii="仿宋_GB2312" w:hAnsi="仿宋_GB2312" w:eastAsia="仿宋_GB2312" w:cs="仿宋_GB2312"/>
                <w:b/>
                <w:color w:val="auto"/>
                <w:sz w:val="32"/>
                <w:szCs w:val="32"/>
              </w:rPr>
              <w:t>技术编号</w:t>
            </w:r>
          </w:p>
        </w:tc>
        <w:tc>
          <w:tcPr>
            <w:tcW w:w="1655" w:type="dxa"/>
            <w:shd w:val="clear" w:color="000000" w:fill="C0C0C0"/>
            <w:vAlign w:val="center"/>
          </w:tcPr>
          <w:p>
            <w:pPr>
              <w:spacing w:before="0" w:after="0"/>
              <w:ind w:firstLine="0" w:firstLineChars="0"/>
              <w:jc w:val="center"/>
              <w:rPr>
                <w:rFonts w:hint="eastAsia" w:ascii="仿宋_GB2312" w:hAnsi="仿宋_GB2312" w:eastAsia="仿宋_GB2312" w:cs="仿宋_GB2312"/>
                <w:b/>
                <w:color w:val="FF0000"/>
                <w:sz w:val="32"/>
                <w:szCs w:val="32"/>
              </w:rPr>
            </w:pPr>
            <w:r>
              <w:rPr>
                <w:rFonts w:hint="eastAsia" w:ascii="仿宋_GB2312" w:hAnsi="仿宋_GB2312" w:eastAsia="仿宋_GB2312" w:cs="仿宋_GB2312"/>
                <w:b/>
                <w:color w:val="auto"/>
                <w:sz w:val="32"/>
                <w:szCs w:val="32"/>
              </w:rPr>
              <w:t>服务名称</w:t>
            </w:r>
          </w:p>
        </w:tc>
        <w:tc>
          <w:tcPr>
            <w:tcW w:w="6485" w:type="dxa"/>
            <w:shd w:val="clear" w:color="000000" w:fill="C0C0C0"/>
            <w:vAlign w:val="center"/>
          </w:tcPr>
          <w:p>
            <w:pPr>
              <w:spacing w:before="0" w:after="0"/>
              <w:ind w:firstLine="0" w:firstLineChars="0"/>
              <w:jc w:val="center"/>
              <w:rPr>
                <w:rFonts w:hint="eastAsia" w:ascii="仿宋_GB2312" w:hAnsi="仿宋_GB2312" w:eastAsia="仿宋_GB2312" w:cs="仿宋_GB2312"/>
                <w:b/>
                <w:color w:val="FF0000"/>
                <w:sz w:val="32"/>
                <w:szCs w:val="32"/>
              </w:rPr>
            </w:pPr>
            <w:r>
              <w:rPr>
                <w:rFonts w:hint="eastAsia" w:ascii="仿宋_GB2312" w:hAnsi="仿宋_GB2312" w:eastAsia="仿宋_GB2312" w:cs="仿宋_GB2312"/>
                <w:b/>
                <w:color w:val="auto"/>
                <w:sz w:val="32"/>
                <w:szCs w:val="32"/>
              </w:rPr>
              <w:t>详细介绍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0" w:hRule="atLeast"/>
        </w:trPr>
        <w:tc>
          <w:tcPr>
            <w:tcW w:w="718" w:type="dxa"/>
            <w:vAlign w:val="center"/>
          </w:tcPr>
          <w:p>
            <w:pPr>
              <w:spacing w:before="0" w:after="0" w:line="320" w:lineRule="exact"/>
              <w:ind w:firstLine="0" w:firstLineChars="0"/>
              <w:jc w:val="center"/>
              <w:rPr>
                <w:rFonts w:hint="eastAsia" w:ascii="仿宋_GB2312" w:hAnsi="仿宋_GB2312" w:eastAsia="仿宋_GB2312" w:cs="仿宋_GB2312"/>
                <w:color w:val="auto"/>
                <w:sz w:val="28"/>
                <w:szCs w:val="28"/>
                <w:lang w:eastAsia="zh-Hans"/>
              </w:rPr>
            </w:pPr>
            <w:r>
              <w:rPr>
                <w:rFonts w:hint="eastAsia" w:ascii="仿宋_GB2312" w:hAnsi="仿宋_GB2312" w:eastAsia="仿宋_GB2312" w:cs="仿宋_GB2312"/>
                <w:sz w:val="28"/>
                <w:szCs w:val="28"/>
              </w:rPr>
              <w:t>B01</w:t>
            </w:r>
          </w:p>
        </w:tc>
        <w:tc>
          <w:tcPr>
            <w:tcW w:w="1655" w:type="dxa"/>
            <w:vAlign w:val="center"/>
          </w:tcPr>
          <w:p>
            <w:pPr>
              <w:spacing w:before="0" w:after="0" w:line="320" w:lineRule="exact"/>
              <w:ind w:firstLine="0" w:firstLineChars="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课程研发系统</w:t>
            </w:r>
          </w:p>
        </w:tc>
        <w:tc>
          <w:tcPr>
            <w:tcW w:w="6485" w:type="dxa"/>
            <w:vAlign w:val="center"/>
          </w:tcPr>
          <w:p>
            <w:pPr>
              <w:shd w:val="clear" w:color="auto" w:fill="FFFFFF"/>
              <w:spacing w:before="0" w:after="0" w:line="320" w:lineRule="exact"/>
              <w:ind w:firstLine="400"/>
              <w:jc w:val="left"/>
              <w:rPr>
                <w:rFonts w:hint="eastAsia" w:ascii="仿宋_GB2312" w:hAnsi="仿宋_GB2312" w:eastAsia="仿宋_GB2312" w:cs="仿宋_GB2312"/>
                <w:iCs w:val="0"/>
                <w:sz w:val="28"/>
                <w:szCs w:val="28"/>
              </w:rPr>
            </w:pPr>
            <w:r>
              <w:rPr>
                <w:rFonts w:hint="eastAsia" w:ascii="仿宋_GB2312" w:hAnsi="仿宋_GB2312" w:eastAsia="仿宋_GB2312" w:cs="仿宋_GB2312"/>
                <w:iCs w:val="0"/>
                <w:sz w:val="28"/>
                <w:szCs w:val="28"/>
              </w:rPr>
              <w:t>课程研发系统，贯彻极简的设计理念，让没有编程背景的使用者，也能以最快捷的方式创建属于自己的虚拟现实内容。</w:t>
            </w:r>
          </w:p>
          <w:p>
            <w:pPr>
              <w:shd w:val="clear" w:color="auto" w:fill="FFFFFF"/>
              <w:spacing w:before="0" w:after="0" w:line="320" w:lineRule="exact"/>
              <w:ind w:firstLine="400"/>
              <w:jc w:val="left"/>
              <w:rPr>
                <w:rFonts w:hint="eastAsia" w:ascii="仿宋_GB2312" w:hAnsi="仿宋_GB2312" w:eastAsia="仿宋_GB2312" w:cs="仿宋_GB2312"/>
                <w:iCs w:val="0"/>
                <w:sz w:val="28"/>
                <w:szCs w:val="28"/>
              </w:rPr>
            </w:pPr>
            <w:r>
              <w:rPr>
                <w:rFonts w:hint="eastAsia" w:ascii="仿宋_GB2312" w:hAnsi="仿宋_GB2312" w:eastAsia="仿宋_GB2312" w:cs="仿宋_GB2312"/>
                <w:iCs w:val="0"/>
                <w:sz w:val="28"/>
                <w:szCs w:val="28"/>
              </w:rPr>
              <w:t>内置海量标准资源，为创作者提供基础素材保障；传统资源快速转化，多方资源无缝融合。模型，图片，视频，音频，PPT，PDF，全景图等素材，常用格式一键导入；零代码，可视化编程，业余人士也能轻松上手，拖拖拽拽即可形成脚本。</w:t>
            </w:r>
          </w:p>
          <w:p>
            <w:pPr>
              <w:shd w:val="clear" w:color="auto" w:fill="FFFFFF"/>
              <w:spacing w:before="0" w:after="0" w:line="320" w:lineRule="exact"/>
              <w:ind w:firstLine="400"/>
              <w:jc w:val="left"/>
              <w:rPr>
                <w:rFonts w:hint="eastAsia" w:ascii="仿宋_GB2312" w:hAnsi="仿宋_GB2312" w:eastAsia="仿宋_GB2312" w:cs="仿宋_GB2312"/>
                <w:iCs w:val="0"/>
                <w:sz w:val="28"/>
                <w:szCs w:val="28"/>
              </w:rPr>
            </w:pPr>
            <w:r>
              <w:rPr>
                <w:rFonts w:hint="eastAsia" w:ascii="仿宋_GB2312" w:hAnsi="仿宋_GB2312" w:eastAsia="仿宋_GB2312" w:cs="仿宋_GB2312"/>
                <w:iCs w:val="0"/>
                <w:sz w:val="28"/>
                <w:szCs w:val="28"/>
              </w:rPr>
              <w:t>内容模板自由导入导出，创意叠加，无限迭代，一次编辑，多终端适配，主流XR设备直接发布使用。</w:t>
            </w:r>
          </w:p>
          <w:p>
            <w:pPr>
              <w:pStyle w:val="2"/>
              <w:spacing w:before="0" w:after="0" w:line="320" w:lineRule="exact"/>
              <w:ind w:firstLine="400"/>
              <w:rPr>
                <w:rFonts w:hint="eastAsia" w:ascii="仿宋_GB2312" w:hAnsi="仿宋_GB2312" w:eastAsia="仿宋_GB2312" w:cs="仿宋_GB2312"/>
                <w:sz w:val="28"/>
                <w:szCs w:val="28"/>
              </w:rPr>
            </w:pPr>
            <w:r>
              <w:rPr>
                <w:rFonts w:hint="eastAsia" w:ascii="仿宋_GB2312" w:hAnsi="仿宋_GB2312" w:eastAsia="仿宋_GB2312" w:cs="仿宋_GB2312"/>
                <w:iCs w:val="0"/>
                <w:sz w:val="28"/>
                <w:szCs w:val="28"/>
              </w:rPr>
              <w:t>帮助用户解决在高风险、高成本、不可逆等场景下的教学培训、模拟训练等应用，降低开发门槛、提高成果转化率。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5" w:hRule="atLeast"/>
        </w:trPr>
        <w:tc>
          <w:tcPr>
            <w:tcW w:w="718" w:type="dxa"/>
            <w:vAlign w:val="center"/>
          </w:tcPr>
          <w:p>
            <w:pPr>
              <w:spacing w:before="0" w:after="0" w:line="320" w:lineRule="exact"/>
              <w:ind w:firstLine="0" w:firstLineChars="0"/>
              <w:jc w:val="center"/>
              <w:rPr>
                <w:rFonts w:hint="eastAsia" w:ascii="仿宋_GB2312" w:hAnsi="仿宋_GB2312" w:eastAsia="仿宋_GB2312" w:cs="仿宋_GB2312"/>
                <w:color w:val="auto"/>
                <w:sz w:val="28"/>
                <w:szCs w:val="28"/>
                <w:lang w:eastAsia="zh-Hans"/>
              </w:rPr>
            </w:pPr>
            <w:r>
              <w:rPr>
                <w:rFonts w:hint="eastAsia" w:ascii="仿宋_GB2312" w:hAnsi="仿宋_GB2312" w:eastAsia="仿宋_GB2312" w:cs="仿宋_GB2312"/>
                <w:sz w:val="28"/>
                <w:szCs w:val="28"/>
              </w:rPr>
              <w:t>B02</w:t>
            </w:r>
          </w:p>
        </w:tc>
        <w:tc>
          <w:tcPr>
            <w:tcW w:w="1655" w:type="dxa"/>
            <w:vAlign w:val="center"/>
          </w:tcPr>
          <w:p>
            <w:pPr>
              <w:spacing w:before="0" w:after="0" w:line="320" w:lineRule="exact"/>
              <w:ind w:firstLine="0" w:firstLineChars="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数字化教学管理系统</w:t>
            </w:r>
          </w:p>
        </w:tc>
        <w:tc>
          <w:tcPr>
            <w:tcW w:w="6485" w:type="dxa"/>
            <w:vAlign w:val="center"/>
          </w:tcPr>
          <w:p>
            <w:pPr>
              <w:shd w:val="clear" w:color="auto" w:fill="FFFFFF"/>
              <w:spacing w:before="0" w:after="0" w:line="320" w:lineRule="exact"/>
              <w:ind w:firstLine="4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字化教学管理系统是学院提供教学服务、仿真实验、资讯信息、项目申报的综合信息系统，可以将学院中的所有仿真实验接入到平台中，可接入的仿真实验有web格式，exe格式，第三方链接等形式，学生可以在网页中进行实验，也可以下载实验程序到本地进行。解决信息孤岛问题，实现数据统一管理。</w:t>
            </w:r>
          </w:p>
          <w:p>
            <w:pPr>
              <w:shd w:val="clear" w:color="auto" w:fill="FFFFFF"/>
              <w:spacing w:before="0" w:after="0" w:line="320" w:lineRule="exact"/>
              <w:ind w:firstLine="4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教学服务采用理论+实践，实验+考核，线上+线下，课前+课后等多维度结合的方式，老师和学生通过电脑就可以操作，方便快捷，从而达到学生易学，易练，易会等目的。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5" w:hRule="atLeast"/>
        </w:trPr>
        <w:tc>
          <w:tcPr>
            <w:tcW w:w="718" w:type="dxa"/>
            <w:vAlign w:val="center"/>
          </w:tcPr>
          <w:p>
            <w:pPr>
              <w:spacing w:before="0" w:after="0" w:line="320" w:lineRule="exact"/>
              <w:ind w:firstLine="0" w:firstLineChars="0"/>
              <w:jc w:val="center"/>
              <w:rPr>
                <w:rFonts w:hint="eastAsia" w:ascii="仿宋_GB2312" w:hAnsi="仿宋_GB2312" w:eastAsia="仿宋_GB2312" w:cs="仿宋_GB2312"/>
                <w:color w:val="auto"/>
                <w:sz w:val="28"/>
                <w:szCs w:val="28"/>
                <w:lang w:eastAsia="zh-Hans"/>
              </w:rPr>
            </w:pPr>
            <w:r>
              <w:rPr>
                <w:rFonts w:hint="eastAsia" w:ascii="仿宋_GB2312" w:hAnsi="仿宋_GB2312" w:eastAsia="仿宋_GB2312" w:cs="仿宋_GB2312"/>
                <w:sz w:val="28"/>
                <w:szCs w:val="28"/>
              </w:rPr>
              <w:t>B03</w:t>
            </w:r>
          </w:p>
        </w:tc>
        <w:tc>
          <w:tcPr>
            <w:tcW w:w="1655" w:type="dxa"/>
            <w:vAlign w:val="center"/>
          </w:tcPr>
          <w:p>
            <w:pPr>
              <w:spacing w:before="0" w:after="0" w:line="320" w:lineRule="exact"/>
              <w:ind w:firstLine="0" w:firstLineChars="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产融一体化平台</w:t>
            </w:r>
          </w:p>
        </w:tc>
        <w:tc>
          <w:tcPr>
            <w:tcW w:w="6485" w:type="dxa"/>
            <w:vAlign w:val="center"/>
          </w:tcPr>
          <w:p>
            <w:pPr>
              <w:spacing w:before="0" w:after="0" w:line="320" w:lineRule="exact"/>
              <w:ind w:firstLine="400"/>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基于5G Web技术构建的开放式网络化的虚拟实验教学系统，是现有各种教学实验室的数字化和虚拟化。虚拟实验室由虚拟实验台、虚拟器材库和开放式实验室管理系统组成。虚拟实验室为开设各种虚拟实验课程提供了全新的教学环境。虚拟实验台与真实实验台类似，可供学生自己动手配置、连接、调节和使用实验仪器设备，可供学生自己动手配置、连接、调节和使用实验仪器设备。教师利用虚拟器材库中的器材自由搭建任意合理的典型实验或实验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718" w:type="dxa"/>
            <w:vAlign w:val="center"/>
          </w:tcPr>
          <w:p>
            <w:pPr>
              <w:spacing w:before="0" w:after="0" w:line="320" w:lineRule="exact"/>
              <w:ind w:firstLine="0" w:firstLineChars="0"/>
              <w:jc w:val="center"/>
              <w:rPr>
                <w:rFonts w:hint="eastAsia" w:ascii="仿宋_GB2312" w:hAnsi="仿宋_GB2312" w:eastAsia="仿宋_GB2312" w:cs="仿宋_GB2312"/>
                <w:color w:val="auto"/>
                <w:sz w:val="28"/>
                <w:szCs w:val="28"/>
                <w:lang w:eastAsia="zh-Hans"/>
              </w:rPr>
            </w:pPr>
            <w:r>
              <w:rPr>
                <w:rFonts w:hint="eastAsia" w:ascii="仿宋_GB2312" w:hAnsi="仿宋_GB2312" w:eastAsia="仿宋_GB2312" w:cs="仿宋_GB2312"/>
                <w:sz w:val="28"/>
                <w:szCs w:val="28"/>
              </w:rPr>
              <w:t>B04</w:t>
            </w:r>
          </w:p>
        </w:tc>
        <w:tc>
          <w:tcPr>
            <w:tcW w:w="1655" w:type="dxa"/>
            <w:vAlign w:val="center"/>
          </w:tcPr>
          <w:p>
            <w:pPr>
              <w:spacing w:before="0" w:after="0" w:line="320" w:lineRule="exact"/>
              <w:ind w:firstLine="0" w:firstLineChars="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数字信息内容智能审核系统</w:t>
            </w:r>
          </w:p>
        </w:tc>
        <w:tc>
          <w:tcPr>
            <w:tcW w:w="6485" w:type="dxa"/>
            <w:vAlign w:val="center"/>
          </w:tcPr>
          <w:p>
            <w:pPr>
              <w:spacing w:before="0" w:after="0" w:line="320" w:lineRule="exact"/>
              <w:ind w:firstLine="400"/>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系统提供了信息内容智能审核校对功能，支持按客户和应用绑定审核接口策略，可以灵活的对用户的应用进行接口权限控制和审核策略管理。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718" w:type="dxa"/>
            <w:vAlign w:val="center"/>
          </w:tcPr>
          <w:p>
            <w:pPr>
              <w:spacing w:before="0" w:after="0" w:line="320" w:lineRule="exact"/>
              <w:ind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B05</w:t>
            </w:r>
          </w:p>
        </w:tc>
        <w:tc>
          <w:tcPr>
            <w:tcW w:w="1655" w:type="dxa"/>
            <w:vAlign w:val="center"/>
          </w:tcPr>
          <w:p>
            <w:pPr>
              <w:spacing w:before="0" w:after="0" w:line="320" w:lineRule="exact"/>
              <w:ind w:firstLine="0" w:firstLineChars="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网络空间安全云实训系统</w:t>
            </w:r>
          </w:p>
        </w:tc>
        <w:tc>
          <w:tcPr>
            <w:tcW w:w="6485" w:type="dxa"/>
            <w:vAlign w:val="center"/>
          </w:tcPr>
          <w:p>
            <w:pPr>
              <w:pStyle w:val="2"/>
              <w:spacing w:before="0" w:after="0" w:line="320" w:lineRule="exact"/>
              <w:ind w:firstLine="4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该系统以云技术为基础，以课程内容为核心，制定出的一套理论与实践相结合，系统内置了1200个实验可用于持续系统化的培养网络安全人才，满足用户对信息安全人才的培养需求。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718" w:type="dxa"/>
            <w:vAlign w:val="center"/>
          </w:tcPr>
          <w:p>
            <w:pPr>
              <w:spacing w:before="0" w:after="0" w:line="320" w:lineRule="exact"/>
              <w:ind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B06</w:t>
            </w:r>
          </w:p>
        </w:tc>
        <w:tc>
          <w:tcPr>
            <w:tcW w:w="1655" w:type="dxa"/>
            <w:vAlign w:val="center"/>
          </w:tcPr>
          <w:p>
            <w:pPr>
              <w:spacing w:before="0" w:after="0" w:line="320" w:lineRule="exact"/>
              <w:ind w:firstLine="0" w:firstLineChars="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网络空间安全科研研创系统</w:t>
            </w:r>
          </w:p>
        </w:tc>
        <w:tc>
          <w:tcPr>
            <w:tcW w:w="6485" w:type="dxa"/>
            <w:vAlign w:val="center"/>
          </w:tcPr>
          <w:p>
            <w:pPr>
              <w:spacing w:before="0" w:after="0" w:line="320" w:lineRule="exact"/>
              <w:ind w:firstLine="400"/>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网络空间安全科研研创系统架构包括虚拟化产品、超融合、云管理平台，其中超融合产品由计算虚拟化、存储虚拟化、网络虚拟化、安全虚拟化组成。用户可利用虚拟化安全组件防火墙、交换机、路由器、VPN、上网行为管理、负载均衡、数据库审计等组态软件快速构建复杂网络场景用于科研领域研究。</w:t>
            </w:r>
          </w:p>
        </w:tc>
      </w:tr>
    </w:tbl>
    <w:p>
      <w:pPr>
        <w:rPr>
          <w:rFonts w:hint="eastAsia" w:ascii="黑体" w:hAnsi="黑体" w:eastAsia="黑体" w:cs="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D5DE7B-3FA7-4879-A378-CB501C8709E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BD68E1DC-619B-4ADD-9F70-CAB9FD1EB139}"/>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embedRegular r:id="rId3" w:fontKey="{66059CA8-5C0D-44CC-851A-EB38FBB8DA56}"/>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ZjZkZWU5Mzg1ODQ3YTc2Y2E4NTA4Zjk1MDAwN2QifQ=="/>
  </w:docVars>
  <w:rsids>
    <w:rsidRoot w:val="347314FA"/>
    <w:rsid w:val="34731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widowControl w:val="0"/>
      <w:ind w:firstLine="42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2023-10-19T08:11:00Z</dcterms:created>
  <dc:creator>Jolene</dc:creator>
  <cp:lastModifiedBy>Jolene</cp:lastModifiedBy>
  <dcterms:modified xsi:type="dcterms:W3CDTF">2023-10-19T08:14:23Z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E0F0DF6F6BEB42BE914F6E4769E6B999_11</vt:lpwstr>
  </property>
</Properties>
</file>