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color w:val="000000"/>
          <w:sz w:val="36"/>
          <w:szCs w:val="36"/>
        </w:rPr>
      </w:pPr>
    </w:p>
    <w:p>
      <w:pPr>
        <w:spacing w:line="360" w:lineRule="auto"/>
        <w:rPr>
          <w:color w:val="000000"/>
          <w:sz w:val="36"/>
          <w:szCs w:val="36"/>
        </w:rPr>
      </w:pPr>
      <w:r>
        <w:rPr>
          <w:color w:val="000000"/>
        </w:rPr>
        <w:drawing>
          <wp:anchor distT="0" distB="0" distL="114300" distR="114300" simplePos="0" relativeHeight="251660288" behindDoc="1" locked="0" layoutInCell="1" allowOverlap="1">
            <wp:simplePos x="0" y="0"/>
            <wp:positionH relativeFrom="column">
              <wp:posOffset>-525780</wp:posOffset>
            </wp:positionH>
            <wp:positionV relativeFrom="paragraph">
              <wp:posOffset>221615</wp:posOffset>
            </wp:positionV>
            <wp:extent cx="1501140" cy="1607820"/>
            <wp:effectExtent l="0" t="0" r="0" b="0"/>
            <wp:wrapNone/>
            <wp:docPr id="14" name="图片 3" descr="103f59a29c90e842a4dd6875f127a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103f59a29c90e842a4dd6875f127a79"/>
                    <pic:cNvPicPr>
                      <a:picLocks noChangeAspect="1" noChangeArrowheads="1"/>
                    </pic:cNvPicPr>
                  </pic:nvPicPr>
                  <pic:blipFill>
                    <a:blip r:embed="rId8" cstate="print">
                      <a:extLst>
                        <a:ext uri="{28A0092B-C50C-407E-A947-70E740481C1C}">
                          <a14:useLocalDpi xmlns:a14="http://schemas.microsoft.com/office/drawing/2010/main" val="0"/>
                        </a:ext>
                      </a:extLst>
                    </a:blip>
                    <a:srcRect l="9915" r="11272"/>
                    <a:stretch>
                      <a:fillRect/>
                    </a:stretch>
                  </pic:blipFill>
                  <pic:spPr>
                    <a:xfrm>
                      <a:off x="0" y="0"/>
                      <a:ext cx="1501140" cy="1607820"/>
                    </a:xfrm>
                    <a:prstGeom prst="rect">
                      <a:avLst/>
                    </a:prstGeom>
                    <a:noFill/>
                    <a:ln>
                      <a:noFill/>
                    </a:ln>
                  </pic:spPr>
                </pic:pic>
              </a:graphicData>
            </a:graphic>
          </wp:anchor>
        </w:drawing>
      </w:r>
    </w:p>
    <w:p>
      <w:pPr>
        <w:spacing w:line="360" w:lineRule="auto"/>
        <w:jc w:val="center"/>
        <w:rPr>
          <w:rFonts w:ascii="黑体" w:hAnsi="宋体" w:eastAsia="黑体"/>
          <w:color w:val="000000"/>
          <w:sz w:val="36"/>
          <w:szCs w:val="44"/>
        </w:rPr>
      </w:pPr>
      <w:r>
        <w:rPr>
          <w:rFonts w:hint="eastAsia"/>
          <w:color w:val="000000"/>
        </w:rPr>
        <w:drawing>
          <wp:anchor distT="0" distB="0" distL="114300" distR="114300" simplePos="0" relativeHeight="251659264" behindDoc="1" locked="0" layoutInCell="1" allowOverlap="1">
            <wp:simplePos x="0" y="0"/>
            <wp:positionH relativeFrom="column">
              <wp:posOffset>1139190</wp:posOffset>
            </wp:positionH>
            <wp:positionV relativeFrom="page">
              <wp:posOffset>1845945</wp:posOffset>
            </wp:positionV>
            <wp:extent cx="4632325" cy="1056005"/>
            <wp:effectExtent l="0" t="0" r="0" b="0"/>
            <wp:wrapNone/>
            <wp:docPr id="13" name="图片 4" descr="8718b2528c0fcdb76323ca81cf885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8718b2528c0fcdb76323ca81cf8854c"/>
                    <pic:cNvPicPr>
                      <a:picLocks noChangeAspect="1" noChangeArrowheads="1"/>
                    </pic:cNvPicPr>
                  </pic:nvPicPr>
                  <pic:blipFill>
                    <a:blip r:embed="rId9">
                      <a:biLevel thresh="50000"/>
                      <a:grayscl/>
                      <a:extLst>
                        <a:ext uri="{28A0092B-C50C-407E-A947-70E740481C1C}">
                          <a14:useLocalDpi xmlns:a14="http://schemas.microsoft.com/office/drawing/2010/main" val="0"/>
                        </a:ext>
                      </a:extLst>
                    </a:blip>
                    <a:srcRect/>
                    <a:stretch>
                      <a:fillRect/>
                    </a:stretch>
                  </pic:blipFill>
                  <pic:spPr>
                    <a:xfrm>
                      <a:off x="0" y="0"/>
                      <a:ext cx="4632325" cy="1056005"/>
                    </a:xfrm>
                    <a:prstGeom prst="rect">
                      <a:avLst/>
                    </a:prstGeom>
                    <a:noFill/>
                    <a:ln>
                      <a:noFill/>
                    </a:ln>
                  </pic:spPr>
                </pic:pic>
              </a:graphicData>
            </a:graphic>
          </wp:anchor>
        </w:drawing>
      </w:r>
    </w:p>
    <w:p>
      <w:pPr>
        <w:ind w:firstLine="2200" w:firstLineChars="500"/>
        <w:rPr>
          <w:rFonts w:ascii="方正粗黑宋简体" w:hAnsi="方正粗黑宋简体" w:eastAsia="方正粗黑宋简体" w:cs="方正粗黑宋简体"/>
          <w:bCs/>
          <w:color w:val="000000"/>
          <w:kern w:val="44"/>
          <w:sz w:val="44"/>
        </w:rPr>
      </w:pPr>
    </w:p>
    <w:p>
      <w:pPr>
        <w:ind w:firstLine="2200" w:firstLineChars="500"/>
        <w:rPr>
          <w:rFonts w:ascii="方正粗黑宋简体" w:hAnsi="方正粗黑宋简体" w:eastAsia="方正粗黑宋简体" w:cs="方正粗黑宋简体"/>
          <w:bCs/>
          <w:color w:val="000000"/>
          <w:kern w:val="44"/>
          <w:sz w:val="44"/>
        </w:rPr>
      </w:pPr>
    </w:p>
    <w:p>
      <w:pPr>
        <w:ind w:firstLine="2200" w:firstLineChars="500"/>
        <w:rPr>
          <w:rFonts w:ascii="方正粗黑宋简体" w:hAnsi="方正粗黑宋简体" w:eastAsia="方正粗黑宋简体" w:cs="方正粗黑宋简体"/>
          <w:bCs/>
          <w:color w:val="000000"/>
          <w:kern w:val="44"/>
          <w:sz w:val="44"/>
        </w:rPr>
      </w:pPr>
    </w:p>
    <w:p>
      <w:pPr>
        <w:jc w:val="center"/>
        <w:rPr>
          <w:rFonts w:ascii="方正粗黑宋简体" w:hAnsi="方正粗黑宋简体" w:eastAsia="方正粗黑宋简体" w:cs="方正粗黑宋简体"/>
          <w:bCs/>
          <w:color w:val="000000"/>
          <w:kern w:val="44"/>
          <w:sz w:val="44"/>
        </w:rPr>
      </w:pPr>
      <w:r>
        <w:rPr>
          <w:rFonts w:hint="eastAsia" w:ascii="方正粗黑宋简体" w:hAnsi="方正粗黑宋简体" w:eastAsia="方正粗黑宋简体" w:cs="方正粗黑宋简体"/>
          <w:bCs/>
          <w:color w:val="000000"/>
          <w:kern w:val="44"/>
          <w:sz w:val="44"/>
        </w:rPr>
        <w:t>2024级人才培养方案</w:t>
      </w:r>
    </w:p>
    <w:p>
      <w:pPr>
        <w:ind w:firstLine="1320" w:firstLineChars="300"/>
        <w:rPr>
          <w:rFonts w:ascii="方正粗黑宋简体" w:hAnsi="方正粗黑宋简体" w:eastAsia="方正粗黑宋简体" w:cs="方正粗黑宋简体"/>
          <w:bCs/>
          <w:color w:val="000000"/>
          <w:kern w:val="44"/>
          <w:sz w:val="44"/>
        </w:rPr>
      </w:pPr>
    </w:p>
    <w:p>
      <w:pPr>
        <w:ind w:firstLine="2160" w:firstLineChars="600"/>
        <w:rPr>
          <w:rFonts w:ascii="方正粗黑宋简体" w:hAnsi="方正粗黑宋简体" w:eastAsia="方正粗黑宋简体" w:cs="方正粗黑宋简体"/>
          <w:bCs/>
          <w:color w:val="000000"/>
          <w:kern w:val="44"/>
          <w:sz w:val="36"/>
          <w:szCs w:val="36"/>
        </w:rPr>
      </w:pPr>
      <w:r>
        <w:rPr>
          <w:rFonts w:hint="eastAsia" w:ascii="方正粗黑宋简体" w:hAnsi="方正粗黑宋简体" w:eastAsia="方正粗黑宋简体" w:cs="方正粗黑宋简体"/>
          <w:bCs/>
          <w:color w:val="000000"/>
          <w:kern w:val="44"/>
          <w:sz w:val="36"/>
          <w:szCs w:val="36"/>
        </w:rPr>
        <w:t>专业名称：眼视光技术</w:t>
      </w:r>
    </w:p>
    <w:p>
      <w:pPr>
        <w:ind w:firstLine="2160" w:firstLineChars="600"/>
        <w:rPr>
          <w:color w:val="000000"/>
        </w:rPr>
      </w:pPr>
      <w:r>
        <w:rPr>
          <w:rFonts w:hint="eastAsia" w:ascii="方正粗黑宋简体" w:hAnsi="方正粗黑宋简体" w:eastAsia="方正粗黑宋简体" w:cs="方正粗黑宋简体"/>
          <w:bCs/>
          <w:color w:val="000000"/>
          <w:kern w:val="44"/>
          <w:sz w:val="36"/>
          <w:szCs w:val="36"/>
        </w:rPr>
        <w:t>专业代码：</w:t>
      </w:r>
      <w:r>
        <w:rPr>
          <w:rFonts w:ascii="方正粗黑宋简体" w:hAnsi="方正粗黑宋简体" w:eastAsia="方正粗黑宋简体" w:cs="方正粗黑宋简体"/>
          <w:bCs/>
          <w:color w:val="000000"/>
          <w:kern w:val="44"/>
          <w:sz w:val="36"/>
          <w:szCs w:val="36"/>
        </w:rPr>
        <w:t>520901</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widowControl/>
        <w:spacing w:line="360" w:lineRule="auto"/>
        <w:jc w:val="center"/>
        <w:textAlignment w:val="baseline"/>
        <w:rPr>
          <w:rFonts w:ascii="黑体" w:hAnsi="宋体" w:eastAsia="黑体"/>
          <w:color w:val="000000"/>
          <w:sz w:val="36"/>
          <w:szCs w:val="44"/>
        </w:rPr>
      </w:pPr>
      <w:r>
        <w:rPr>
          <w:rFonts w:hint="eastAsia" w:ascii="黑体" w:hAnsi="宋体" w:eastAsia="黑体"/>
          <w:color w:val="000000"/>
          <w:sz w:val="36"/>
          <w:szCs w:val="44"/>
        </w:rPr>
        <w:t>广东茂名健康职业学院</w:t>
      </w:r>
    </w:p>
    <w:p>
      <w:pPr>
        <w:jc w:val="center"/>
        <w:rPr>
          <w:rFonts w:ascii="黑体" w:hAnsi="宋体" w:eastAsia="黑体"/>
          <w:color w:val="000000"/>
          <w:sz w:val="36"/>
          <w:szCs w:val="44"/>
        </w:rPr>
      </w:pPr>
      <w:r>
        <w:rPr>
          <w:rFonts w:hint="eastAsia" w:ascii="黑体" w:hAnsi="宋体" w:eastAsia="黑体"/>
          <w:color w:val="000000"/>
          <w:sz w:val="36"/>
          <w:szCs w:val="44"/>
        </w:rPr>
        <w:t>二〇二四年</w:t>
      </w:r>
      <w:r>
        <w:rPr>
          <w:rFonts w:hint="eastAsia" w:ascii="黑体" w:hAnsi="宋体" w:eastAsia="黑体"/>
          <w:color w:val="000000"/>
          <w:sz w:val="36"/>
          <w:szCs w:val="44"/>
          <w:lang w:val="en-US" w:eastAsia="zh-CN"/>
        </w:rPr>
        <w:t>四</w:t>
      </w:r>
      <w:r>
        <w:rPr>
          <w:rFonts w:hint="eastAsia" w:ascii="黑体" w:hAnsi="宋体" w:eastAsia="黑体"/>
          <w:color w:val="000000"/>
          <w:sz w:val="36"/>
          <w:szCs w:val="44"/>
        </w:rPr>
        <w:t>月</w:t>
      </w:r>
    </w:p>
    <w:p>
      <w:pPr>
        <w:rPr>
          <w:rFonts w:ascii="黑体" w:hAnsi="宋体" w:eastAsia="黑体"/>
          <w:color w:val="000000"/>
          <w:sz w:val="32"/>
          <w:szCs w:val="32"/>
        </w:rPr>
      </w:pPr>
      <w:r>
        <w:rPr>
          <w:rFonts w:hint="eastAsia" w:ascii="黑体" w:hAnsi="宋体" w:eastAsia="黑体"/>
          <w:color w:val="000000"/>
          <w:sz w:val="36"/>
          <w:szCs w:val="44"/>
        </w:rPr>
        <w:t xml:space="preserve">         </w:t>
      </w:r>
      <w:r>
        <w:rPr>
          <w:rFonts w:hint="eastAsia" w:ascii="黑体" w:hAnsi="宋体" w:eastAsia="黑体"/>
          <w:color w:val="000000"/>
          <w:sz w:val="32"/>
          <w:szCs w:val="32"/>
        </w:rPr>
        <w:t xml:space="preserve"> </w:t>
      </w:r>
    </w:p>
    <w:p>
      <w:pPr>
        <w:jc w:val="center"/>
        <w:rPr>
          <w:rFonts w:ascii="宋体" w:hAnsi="宋体"/>
          <w:b/>
          <w:bCs/>
          <w:color w:val="000000"/>
          <w:sz w:val="44"/>
          <w:szCs w:val="44"/>
        </w:rPr>
      </w:pPr>
      <w:r>
        <w:rPr>
          <w:rFonts w:ascii="黑体" w:hAnsi="宋体" w:eastAsia="黑体"/>
          <w:color w:val="000000"/>
          <w:sz w:val="32"/>
          <w:szCs w:val="32"/>
        </w:rPr>
        <w:br w:type="page"/>
      </w:r>
      <w:r>
        <w:rPr>
          <w:rFonts w:ascii="宋体" w:hAnsi="宋体"/>
          <w:b/>
          <w:bCs/>
          <w:color w:val="000000"/>
          <w:sz w:val="44"/>
          <w:szCs w:val="44"/>
        </w:rPr>
        <w:t>目</w:t>
      </w:r>
      <w:r>
        <w:rPr>
          <w:rFonts w:hint="eastAsia" w:ascii="宋体" w:hAnsi="宋体"/>
          <w:b/>
          <w:bCs/>
          <w:color w:val="000000"/>
          <w:sz w:val="44"/>
          <w:szCs w:val="44"/>
        </w:rPr>
        <w:t xml:space="preserve">  </w:t>
      </w:r>
      <w:r>
        <w:rPr>
          <w:rFonts w:ascii="宋体" w:hAnsi="宋体"/>
          <w:b/>
          <w:bCs/>
          <w:color w:val="000000"/>
          <w:sz w:val="44"/>
          <w:szCs w:val="44"/>
        </w:rPr>
        <w:t>录</w:t>
      </w:r>
    </w:p>
    <w:p>
      <w:pPr>
        <w:pStyle w:val="8"/>
        <w:tabs>
          <w:tab w:val="right" w:leader="dot" w:pos="8296"/>
        </w:tabs>
        <w:rPr>
          <w:rFonts w:asciiTheme="minorHAnsi" w:hAnsiTheme="minorHAnsi" w:eastAsiaTheme="minorEastAsia" w:cstheme="minorBidi"/>
          <w:sz w:val="22"/>
          <w:szCs w:val="24"/>
          <w14:ligatures w14:val="standardContextual"/>
        </w:rPr>
      </w:pPr>
      <w:r>
        <w:rPr>
          <w:rFonts w:ascii="宋体" w:hAnsi="宋体"/>
          <w:b/>
          <w:bCs/>
          <w:color w:val="000000"/>
          <w:sz w:val="32"/>
          <w:szCs w:val="32"/>
        </w:rPr>
        <w:fldChar w:fldCharType="begin"/>
      </w:r>
      <w:r>
        <w:rPr>
          <w:rFonts w:ascii="宋体" w:hAnsi="宋体"/>
          <w:b/>
          <w:bCs/>
          <w:color w:val="000000"/>
          <w:sz w:val="32"/>
          <w:szCs w:val="32"/>
        </w:rPr>
        <w:instrText xml:space="preserve"> TOC \o "1-2" \h \z \u </w:instrText>
      </w:r>
      <w:r>
        <w:rPr>
          <w:rFonts w:ascii="宋体" w:hAnsi="宋体"/>
          <w:b/>
          <w:bCs/>
          <w:color w:val="000000"/>
          <w:sz w:val="32"/>
          <w:szCs w:val="32"/>
        </w:rPr>
        <w:fldChar w:fldCharType="separate"/>
      </w:r>
      <w:r>
        <w:fldChar w:fldCharType="begin"/>
      </w:r>
      <w:r>
        <w:instrText xml:space="preserve"> HYPERLINK \l "_Toc168664717" </w:instrText>
      </w:r>
      <w:r>
        <w:fldChar w:fldCharType="separate"/>
      </w:r>
      <w:r>
        <w:rPr>
          <w:rStyle w:val="16"/>
          <w:rFonts w:ascii="宋体" w:hAnsi="宋体" w:cs="宋体"/>
          <w:b/>
          <w:bCs/>
        </w:rPr>
        <w:t>一、专业名称及代码</w:t>
      </w:r>
      <w:r>
        <w:tab/>
      </w:r>
      <w:r>
        <w:fldChar w:fldCharType="begin"/>
      </w:r>
      <w:r>
        <w:instrText xml:space="preserve"> PAGEREF _Toc168664717 \h </w:instrText>
      </w:r>
      <w:r>
        <w:fldChar w:fldCharType="separate"/>
      </w:r>
      <w:r>
        <w:t>1</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"_Toc168664718" </w:instrText>
      </w:r>
      <w:r>
        <w:fldChar w:fldCharType="separate"/>
      </w:r>
      <w:r>
        <w:rPr>
          <w:rStyle w:val="16"/>
          <w:rFonts w:ascii="宋体" w:hAnsi="宋体" w:cs="宋体"/>
          <w:b/>
          <w:bCs/>
        </w:rPr>
        <w:t>二、入学要求</w:t>
      </w:r>
      <w:r>
        <w:tab/>
      </w:r>
      <w:r>
        <w:fldChar w:fldCharType="begin"/>
      </w:r>
      <w:r>
        <w:instrText xml:space="preserve"> PAGEREF _Toc168664718 \h </w:instrText>
      </w:r>
      <w:r>
        <w:fldChar w:fldCharType="separate"/>
      </w:r>
      <w:r>
        <w:t>1</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"_Toc168664719" </w:instrText>
      </w:r>
      <w:r>
        <w:fldChar w:fldCharType="separate"/>
      </w:r>
      <w:r>
        <w:rPr>
          <w:rStyle w:val="16"/>
          <w:rFonts w:ascii="宋体" w:hAnsi="宋体" w:cs="宋体"/>
          <w:b/>
          <w:bCs/>
        </w:rPr>
        <w:t>三、修业年限</w:t>
      </w:r>
      <w:r>
        <w:tab/>
      </w:r>
      <w:r>
        <w:fldChar w:fldCharType="begin"/>
      </w:r>
      <w:r>
        <w:instrText xml:space="preserve"> PAGEREF _Toc168664719 \h </w:instrText>
      </w:r>
      <w:r>
        <w:fldChar w:fldCharType="separate"/>
      </w:r>
      <w:r>
        <w:t>1</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"_Toc168664720" </w:instrText>
      </w:r>
      <w:r>
        <w:fldChar w:fldCharType="separate"/>
      </w:r>
      <w:r>
        <w:rPr>
          <w:rStyle w:val="16"/>
          <w:rFonts w:ascii="宋体" w:hAnsi="宋体" w:cs="宋体"/>
          <w:b/>
          <w:bCs/>
        </w:rPr>
        <w:t>四、职业面向</w:t>
      </w:r>
      <w:r>
        <w:tab/>
      </w:r>
      <w:r>
        <w:fldChar w:fldCharType="begin"/>
      </w:r>
      <w:r>
        <w:instrText xml:space="preserve"> PAGEREF _Toc168664720 \h </w:instrText>
      </w:r>
      <w:r>
        <w:fldChar w:fldCharType="separate"/>
      </w:r>
      <w:r>
        <w:t>1</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"_Toc168664721" </w:instrText>
      </w:r>
      <w:r>
        <w:fldChar w:fldCharType="separate"/>
      </w:r>
      <w:r>
        <w:rPr>
          <w:rStyle w:val="16"/>
          <w:rFonts w:ascii="宋体" w:hAnsi="宋体" w:cs="宋体"/>
          <w:b/>
          <w:bCs/>
        </w:rPr>
        <w:t>五、培养目标与培养规格</w:t>
      </w:r>
      <w:r>
        <w:tab/>
      </w:r>
      <w:r>
        <w:fldChar w:fldCharType="begin"/>
      </w:r>
      <w:r>
        <w:instrText xml:space="preserve"> PAGEREF _Toc168664721 \h </w:instrText>
      </w:r>
      <w:r>
        <w:fldChar w:fldCharType="separate"/>
      </w:r>
      <w:r>
        <w:t>3</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"_Toc168664722" </w:instrText>
      </w:r>
      <w:r>
        <w:fldChar w:fldCharType="separate"/>
      </w:r>
      <w:r>
        <w:rPr>
          <w:rStyle w:val="16"/>
          <w:rFonts w:ascii="宋体" w:hAnsi="宋体" w:cs="宋体"/>
        </w:rPr>
        <w:t>（一）培养目标</w:t>
      </w:r>
      <w:r>
        <w:tab/>
      </w:r>
      <w:r>
        <w:fldChar w:fldCharType="begin"/>
      </w:r>
      <w:r>
        <w:instrText xml:space="preserve"> PAGEREF _Toc168664722 \h </w:instrText>
      </w:r>
      <w:r>
        <w:fldChar w:fldCharType="separate"/>
      </w:r>
      <w:r>
        <w:t>3</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"_Toc168664723" </w:instrText>
      </w:r>
      <w:r>
        <w:fldChar w:fldCharType="separate"/>
      </w:r>
      <w:r>
        <w:rPr>
          <w:rStyle w:val="16"/>
          <w:rFonts w:ascii="宋体" w:hAnsi="宋体" w:cs="宋体"/>
        </w:rPr>
        <w:t>（二）培养规格</w:t>
      </w:r>
      <w:r>
        <w:tab/>
      </w:r>
      <w:r>
        <w:fldChar w:fldCharType="begin"/>
      </w:r>
      <w:r>
        <w:instrText xml:space="preserve"> PAGEREF _Toc168664723 \h </w:instrText>
      </w:r>
      <w:r>
        <w:fldChar w:fldCharType="separate"/>
      </w:r>
      <w:r>
        <w:t>3</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"_Toc168664724" </w:instrText>
      </w:r>
      <w:r>
        <w:fldChar w:fldCharType="separate"/>
      </w:r>
      <w:r>
        <w:rPr>
          <w:rStyle w:val="16"/>
          <w:rFonts w:ascii="宋体" w:hAnsi="宋体" w:cs="宋体"/>
          <w:b/>
          <w:bCs/>
        </w:rPr>
        <w:t>六、课程设置及要求</w:t>
      </w:r>
      <w:r>
        <w:tab/>
      </w:r>
      <w:r>
        <w:fldChar w:fldCharType="begin"/>
      </w:r>
      <w:r>
        <w:instrText xml:space="preserve"> PAGEREF _Toc168664724 \h </w:instrText>
      </w:r>
      <w:r>
        <w:fldChar w:fldCharType="separate"/>
      </w:r>
      <w:r>
        <w:t>5</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"_Toc168664725" </w:instrText>
      </w:r>
      <w:r>
        <w:fldChar w:fldCharType="separate"/>
      </w:r>
      <w:r>
        <w:rPr>
          <w:rStyle w:val="16"/>
          <w:rFonts w:ascii="宋体" w:hAnsi="宋体" w:cs="宋体"/>
        </w:rPr>
        <w:t>(一)课程体系设计思路</w:t>
      </w:r>
      <w:r>
        <w:tab/>
      </w:r>
      <w:r>
        <w:fldChar w:fldCharType="begin"/>
      </w:r>
      <w:r>
        <w:instrText xml:space="preserve"> PAGEREF _Toc168664725 \h </w:instrText>
      </w:r>
      <w:r>
        <w:fldChar w:fldCharType="separate"/>
      </w:r>
      <w:r>
        <w:t>5</w:t>
      </w:r>
      <w:r>
        <w:fldChar w:fldCharType="end"/>
      </w:r>
      <w:r>
        <w:fldChar w:fldCharType="end"/>
      </w:r>
    </w:p>
    <w:p>
      <w:pPr>
        <w:pStyle w:val="9"/>
        <w:tabs>
          <w:tab w:val="right" w:leader="dot" w:pos="8296"/>
        </w:tabs>
        <w:ind w:left="0" w:leftChars="0" w:firstLine="420" w:firstLineChars="200"/>
        <w:rPr>
          <w:rFonts w:asciiTheme="minorHAnsi" w:hAnsiTheme="minorHAnsi" w:eastAsiaTheme="minorEastAsia" w:cstheme="minorBidi"/>
          <w:sz w:val="22"/>
          <w:szCs w:val="24"/>
          <w14:ligatures w14:val="standardContextual"/>
        </w:rPr>
      </w:pPr>
      <w:r>
        <w:fldChar w:fldCharType="begin"/>
      </w:r>
      <w:r>
        <w:instrText xml:space="preserve"> HYPERLINK \l "_Toc168664733" </w:instrText>
      </w:r>
      <w:r>
        <w:fldChar w:fldCharType="separate"/>
      </w:r>
      <w:r>
        <w:rPr>
          <w:rStyle w:val="16"/>
          <w:rFonts w:hint="eastAsia" w:ascii="宋体" w:hAnsi="宋体" w:cs="宋体"/>
        </w:rPr>
        <w:t>(二)</w:t>
      </w:r>
      <w:r>
        <w:rPr>
          <w:rStyle w:val="16"/>
          <w:rFonts w:ascii="宋体" w:hAnsi="宋体" w:cs="宋体"/>
        </w:rPr>
        <w:t>课程体系</w:t>
      </w:r>
      <w:r>
        <w:tab/>
      </w:r>
      <w:r>
        <w:fldChar w:fldCharType="begin"/>
      </w:r>
      <w:r>
        <w:instrText xml:space="preserve"> PAGEREF _Toc168664733 \h </w:instrText>
      </w:r>
      <w:r>
        <w:fldChar w:fldCharType="separate"/>
      </w:r>
      <w:r>
        <w:t>6</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"_Toc168664736" </w:instrText>
      </w:r>
      <w:r>
        <w:fldChar w:fldCharType="separate"/>
      </w:r>
      <w:r>
        <w:rPr>
          <w:rStyle w:val="16"/>
          <w:rFonts w:eastAsia="方正仿宋简体"/>
          <w:b/>
          <w:bCs/>
        </w:rPr>
        <w:t>七、教学进程总体安排</w:t>
      </w:r>
      <w:r>
        <w:tab/>
      </w:r>
      <w:r>
        <w:fldChar w:fldCharType="begin"/>
      </w:r>
      <w:r>
        <w:instrText xml:space="preserve"> PAGEREF _Toc168664736 \h </w:instrText>
      </w:r>
      <w:r>
        <w:fldChar w:fldCharType="separate"/>
      </w:r>
      <w:r>
        <w:t>26</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"_Toc168664737" </w:instrText>
      </w:r>
      <w:r>
        <w:fldChar w:fldCharType="separate"/>
      </w:r>
      <w:r>
        <w:rPr>
          <w:rStyle w:val="16"/>
          <w:rFonts w:eastAsia="方正仿宋简体"/>
          <w:b/>
          <w:bCs/>
        </w:rPr>
        <w:t>八、实施保障</w:t>
      </w:r>
      <w:r>
        <w:tab/>
      </w:r>
      <w:r>
        <w:fldChar w:fldCharType="begin"/>
      </w:r>
      <w:r>
        <w:instrText xml:space="preserve"> PAGEREF _Toc168664737 \h </w:instrText>
      </w:r>
      <w:r>
        <w:fldChar w:fldCharType="separate"/>
      </w:r>
      <w:r>
        <w:t>27</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"_Toc168664738" </w:instrText>
      </w:r>
      <w:r>
        <w:fldChar w:fldCharType="separate"/>
      </w:r>
      <w:r>
        <w:rPr>
          <w:rStyle w:val="16"/>
          <w:rFonts w:eastAsia="方正仿宋简体"/>
          <w:b/>
          <w:bCs/>
        </w:rPr>
        <w:t>（一）师资队伍</w:t>
      </w:r>
      <w:r>
        <w:tab/>
      </w:r>
      <w:r>
        <w:fldChar w:fldCharType="begin"/>
      </w:r>
      <w:r>
        <w:instrText xml:space="preserve"> PAGEREF _Toc168664738 \h </w:instrText>
      </w:r>
      <w:r>
        <w:fldChar w:fldCharType="separate"/>
      </w:r>
      <w:r>
        <w:t>27</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"_Toc168664739" </w:instrText>
      </w:r>
      <w:r>
        <w:fldChar w:fldCharType="separate"/>
      </w:r>
      <w:r>
        <w:rPr>
          <w:rStyle w:val="16"/>
          <w:rFonts w:eastAsia="方正仿宋简体"/>
          <w:b/>
          <w:bCs/>
        </w:rPr>
        <w:t>（二）教学设施</w:t>
      </w:r>
      <w:r>
        <w:tab/>
      </w:r>
      <w:r>
        <w:fldChar w:fldCharType="begin"/>
      </w:r>
      <w:r>
        <w:instrText xml:space="preserve"> PAGEREF _Toc168664739 \h </w:instrText>
      </w:r>
      <w:r>
        <w:fldChar w:fldCharType="separate"/>
      </w:r>
      <w:r>
        <w:t>28</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"_Toc168664740" </w:instrText>
      </w:r>
      <w:r>
        <w:fldChar w:fldCharType="separate"/>
      </w:r>
      <w:r>
        <w:rPr>
          <w:rStyle w:val="16"/>
          <w:rFonts w:eastAsia="方正仿宋简体"/>
          <w:b/>
          <w:bCs/>
        </w:rPr>
        <w:t>（三）教学资源</w:t>
      </w:r>
      <w:r>
        <w:tab/>
      </w:r>
      <w:r>
        <w:fldChar w:fldCharType="begin"/>
      </w:r>
      <w:r>
        <w:instrText xml:space="preserve"> PAGEREF _Toc168664740 \h </w:instrText>
      </w:r>
      <w:r>
        <w:fldChar w:fldCharType="separate"/>
      </w:r>
      <w:r>
        <w:t>29</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"_Toc168664741" </w:instrText>
      </w:r>
      <w:r>
        <w:fldChar w:fldCharType="separate"/>
      </w:r>
      <w:r>
        <w:rPr>
          <w:rStyle w:val="16"/>
          <w:rFonts w:eastAsia="方正仿宋简体"/>
          <w:b/>
          <w:bCs/>
        </w:rPr>
        <w:t>（四）教学方法</w:t>
      </w:r>
      <w:r>
        <w:tab/>
      </w:r>
      <w:r>
        <w:fldChar w:fldCharType="begin"/>
      </w:r>
      <w:r>
        <w:instrText xml:space="preserve"> PAGEREF _Toc168664741 \h </w:instrText>
      </w:r>
      <w:r>
        <w:fldChar w:fldCharType="separate"/>
      </w:r>
      <w:r>
        <w:t>29</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"_Toc168664742" </w:instrText>
      </w:r>
      <w:r>
        <w:fldChar w:fldCharType="separate"/>
      </w:r>
      <w:r>
        <w:rPr>
          <w:rStyle w:val="16"/>
          <w:rFonts w:eastAsia="方正仿宋简体"/>
          <w:b/>
          <w:bCs/>
        </w:rPr>
        <w:t>（五）学习评价</w:t>
      </w:r>
      <w:r>
        <w:tab/>
      </w:r>
      <w:r>
        <w:fldChar w:fldCharType="begin"/>
      </w:r>
      <w:r>
        <w:instrText xml:space="preserve"> PAGEREF _Toc168664742 \h </w:instrText>
      </w:r>
      <w:r>
        <w:fldChar w:fldCharType="separate"/>
      </w:r>
      <w:r>
        <w:t>30</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"_Toc168664743" </w:instrText>
      </w:r>
      <w:r>
        <w:fldChar w:fldCharType="separate"/>
      </w:r>
      <w:r>
        <w:rPr>
          <w:rStyle w:val="16"/>
          <w:rFonts w:eastAsia="方正仿宋简体"/>
          <w:b/>
          <w:bCs/>
        </w:rPr>
        <w:t>（六）质量管理</w:t>
      </w:r>
      <w:r>
        <w:tab/>
      </w:r>
      <w:r>
        <w:fldChar w:fldCharType="begin"/>
      </w:r>
      <w:r>
        <w:instrText xml:space="preserve"> PAGEREF _Toc168664743 \h </w:instrText>
      </w:r>
      <w:r>
        <w:fldChar w:fldCharType="separate"/>
      </w:r>
      <w:r>
        <w:t>30</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"_Toc168664744" </w:instrText>
      </w:r>
      <w:r>
        <w:fldChar w:fldCharType="separate"/>
      </w:r>
      <w:r>
        <w:rPr>
          <w:rStyle w:val="16"/>
          <w:rFonts w:eastAsia="方正仿宋简体"/>
          <w:b/>
          <w:bCs/>
        </w:rPr>
        <w:t>九、毕业要求</w:t>
      </w:r>
      <w:r>
        <w:tab/>
      </w:r>
      <w:r>
        <w:fldChar w:fldCharType="begin"/>
      </w:r>
      <w:r>
        <w:instrText xml:space="preserve"> PAGEREF _Toc168664744 \h </w:instrText>
      </w:r>
      <w:r>
        <w:fldChar w:fldCharType="separate"/>
      </w:r>
      <w:r>
        <w:t>32</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"_Toc168664746" </w:instrText>
      </w:r>
      <w:r>
        <w:fldChar w:fldCharType="separate"/>
      </w:r>
      <w:r>
        <w:rPr>
          <w:rStyle w:val="16"/>
          <w:rFonts w:eastAsia="方正仿宋简体"/>
          <w:b/>
          <w:bCs/>
        </w:rPr>
        <w:t>十、职业资格证书</w:t>
      </w:r>
      <w:r>
        <w:tab/>
      </w:r>
      <w:r>
        <w:fldChar w:fldCharType="begin"/>
      </w:r>
      <w:r>
        <w:instrText xml:space="preserve"> PAGEREF _Toc168664746 \h </w:instrText>
      </w:r>
      <w:r>
        <w:fldChar w:fldCharType="separate"/>
      </w:r>
      <w:r>
        <w:t>32</w:t>
      </w:r>
      <w:r>
        <w:fldChar w:fldCharType="end"/>
      </w:r>
      <w:r>
        <w:fldChar w:fldCharType="end"/>
      </w:r>
    </w:p>
    <w:p>
      <w:pPr>
        <w:pStyle w:val="8"/>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"_Toc168664747" </w:instrText>
      </w:r>
      <w:r>
        <w:fldChar w:fldCharType="separate"/>
      </w:r>
      <w:r>
        <w:rPr>
          <w:rStyle w:val="16"/>
          <w:rFonts w:eastAsia="方正仿宋简体"/>
          <w:b/>
          <w:bCs/>
        </w:rPr>
        <w:t>十一、附录</w:t>
      </w:r>
      <w:r>
        <w:tab/>
      </w:r>
      <w:r>
        <w:fldChar w:fldCharType="begin"/>
      </w:r>
      <w:r>
        <w:instrText xml:space="preserve"> PAGEREF _Toc168664747 \h </w:instrText>
      </w:r>
      <w:r>
        <w:fldChar w:fldCharType="separate"/>
      </w:r>
      <w:r>
        <w:t>32</w:t>
      </w:r>
      <w:r>
        <w:fldChar w:fldCharType="end"/>
      </w:r>
      <w:r>
        <w:fldChar w:fldCharType="end"/>
      </w:r>
    </w:p>
    <w:p>
      <w:pPr>
        <w:pStyle w:val="9"/>
        <w:tabs>
          <w:tab w:val="right" w:leader="dot" w:pos="8296"/>
        </w:tabs>
        <w:rPr>
          <w:rFonts w:asciiTheme="minorHAnsi" w:hAnsiTheme="minorHAnsi" w:eastAsiaTheme="minorEastAsia" w:cstheme="minorBidi"/>
          <w:sz w:val="22"/>
          <w:szCs w:val="24"/>
          <w14:ligatures w14:val="standardContextual"/>
        </w:rPr>
      </w:pPr>
      <w:r>
        <w:fldChar w:fldCharType="begin"/>
      </w:r>
      <w:r>
        <w:instrText xml:space="preserve"> HYPERLINK \l "_Toc168664748" </w:instrText>
      </w:r>
      <w:r>
        <w:fldChar w:fldCharType="separate"/>
      </w:r>
      <w:r>
        <w:rPr>
          <w:rStyle w:val="16"/>
          <w:rFonts w:eastAsia="方正仿宋简体"/>
          <w:b/>
          <w:bCs/>
        </w:rPr>
        <w:t>附录二  公共选修课列表</w:t>
      </w:r>
      <w:r>
        <w:tab/>
      </w:r>
      <w:r>
        <w:fldChar w:fldCharType="begin"/>
      </w:r>
      <w:r>
        <w:instrText xml:space="preserve"> PAGEREF _Toc168664748 \h </w:instrText>
      </w:r>
      <w:r>
        <w:fldChar w:fldCharType="separate"/>
      </w:r>
      <w:r>
        <w:t>37</w:t>
      </w:r>
      <w:r>
        <w:fldChar w:fldCharType="end"/>
      </w:r>
      <w:r>
        <w:fldChar w:fldCharType="end"/>
      </w:r>
    </w:p>
    <w:p>
      <w:pPr>
        <w:jc w:val="center"/>
        <w:rPr>
          <w:rFonts w:ascii="宋体" w:hAnsi="宋体"/>
          <w:b/>
          <w:bCs/>
          <w:color w:val="000000"/>
          <w:sz w:val="32"/>
          <w:szCs w:val="32"/>
        </w:rPr>
      </w:pPr>
      <w:r>
        <w:rPr>
          <w:rFonts w:ascii="宋体" w:hAnsi="宋体"/>
          <w:bCs/>
          <w:color w:val="000000"/>
          <w:szCs w:val="32"/>
        </w:rPr>
        <w:fldChar w:fldCharType="end"/>
      </w:r>
    </w:p>
    <w:p>
      <w:pPr>
        <w:widowControl/>
        <w:spacing w:line="360" w:lineRule="auto"/>
        <w:ind w:firstLine="2570" w:firstLineChars="800"/>
        <w:textAlignment w:val="baseline"/>
        <w:rPr>
          <w:rFonts w:ascii="宋体" w:hAnsi="宋体" w:cs="宋体"/>
          <w:b/>
          <w:color w:val="000000"/>
          <w:kern w:val="0"/>
          <w:sz w:val="32"/>
          <w:szCs w:val="32"/>
          <w:u w:color="000000"/>
        </w:rPr>
      </w:pPr>
    </w:p>
    <w:p>
      <w:pPr>
        <w:widowControl/>
        <w:spacing w:line="360" w:lineRule="auto"/>
        <w:ind w:firstLine="2570" w:firstLineChars="800"/>
        <w:textAlignment w:val="baseline"/>
        <w:rPr>
          <w:rFonts w:ascii="宋体" w:hAnsi="宋体" w:cs="宋体"/>
          <w:b/>
          <w:color w:val="000000"/>
          <w:kern w:val="0"/>
          <w:sz w:val="32"/>
          <w:szCs w:val="32"/>
          <w:u w:color="000000"/>
        </w:rPr>
      </w:pPr>
    </w:p>
    <w:p>
      <w:pPr>
        <w:widowControl/>
        <w:spacing w:line="360" w:lineRule="auto"/>
        <w:ind w:firstLine="2570" w:firstLineChars="800"/>
        <w:textAlignment w:val="baseline"/>
        <w:rPr>
          <w:rFonts w:ascii="宋体" w:hAnsi="宋体" w:cs="宋体"/>
          <w:b/>
          <w:color w:val="000000"/>
          <w:kern w:val="0"/>
          <w:sz w:val="32"/>
          <w:szCs w:val="32"/>
          <w:u w:color="000000"/>
        </w:rPr>
      </w:pPr>
    </w:p>
    <w:p>
      <w:pPr>
        <w:widowControl/>
        <w:spacing w:line="360" w:lineRule="auto"/>
        <w:textAlignment w:val="baseline"/>
        <w:rPr>
          <w:rFonts w:ascii="宋体" w:hAnsi="宋体" w:cs="宋体"/>
          <w:b/>
          <w:color w:val="000000"/>
          <w:kern w:val="0"/>
          <w:sz w:val="32"/>
          <w:szCs w:val="32"/>
          <w:u w:color="000000"/>
        </w:rPr>
        <w:sectPr>
          <w:headerReference r:id="rId3" w:type="default"/>
          <w:pgSz w:w="11906" w:h="16838"/>
          <w:pgMar w:top="1440" w:right="1800" w:bottom="1440" w:left="1800" w:header="851" w:footer="992" w:gutter="0"/>
          <w:pgNumType w:start="1"/>
          <w:cols w:space="720" w:num="1"/>
          <w:docGrid w:type="lines" w:linePitch="312" w:charSpace="0"/>
        </w:sectPr>
      </w:pPr>
    </w:p>
    <w:p>
      <w:pPr>
        <w:spacing w:line="360" w:lineRule="auto"/>
        <w:jc w:val="center"/>
        <w:rPr>
          <w:rFonts w:ascii="宋体" w:hAnsi="宋体" w:cs="宋体"/>
          <w:b/>
          <w:color w:val="000000"/>
          <w:sz w:val="32"/>
          <w:szCs w:val="32"/>
        </w:rPr>
      </w:pPr>
      <w:r>
        <w:rPr>
          <w:rFonts w:hint="eastAsia" w:ascii="宋体" w:hAnsi="宋体" w:cs="宋体"/>
          <w:b/>
          <w:color w:val="000000"/>
          <w:sz w:val="32"/>
          <w:szCs w:val="32"/>
        </w:rPr>
        <w:t>广东茂名健康职业学院眼视光技术专业人才培养方案</w:t>
      </w:r>
    </w:p>
    <w:p>
      <w:pPr>
        <w:spacing w:line="360" w:lineRule="auto"/>
        <w:jc w:val="center"/>
        <w:rPr>
          <w:rFonts w:ascii="宋体" w:hAnsi="宋体" w:cs="宋体"/>
          <w:b/>
          <w:color w:val="000000"/>
          <w:sz w:val="32"/>
          <w:szCs w:val="32"/>
        </w:rPr>
      </w:pPr>
    </w:p>
    <w:p>
      <w:pPr>
        <w:spacing w:line="360" w:lineRule="auto"/>
        <w:ind w:firstLine="482" w:firstLineChars="200"/>
        <w:outlineLvl w:val="0"/>
        <w:rPr>
          <w:rFonts w:ascii="宋体" w:hAnsi="宋体" w:cs="宋体"/>
          <w:color w:val="000000"/>
          <w:sz w:val="28"/>
          <w:szCs w:val="28"/>
        </w:rPr>
      </w:pPr>
      <w:bookmarkStart w:id="0" w:name="_Toc2398"/>
      <w:bookmarkStart w:id="1" w:name="_Toc168664717"/>
      <w:bookmarkStart w:id="2" w:name="_Toc52046816"/>
      <w:bookmarkStart w:id="3" w:name="_Hlk52052274"/>
      <w:bookmarkStart w:id="4" w:name="_Hlk52058656"/>
      <w:r>
        <w:rPr>
          <w:rFonts w:hint="eastAsia" w:ascii="宋体" w:hAnsi="宋体" w:cs="宋体"/>
          <w:b/>
          <w:bCs/>
          <w:color w:val="000000"/>
          <w:sz w:val="24"/>
          <w:szCs w:val="21"/>
        </w:rPr>
        <w:t>一、专业名称及代码</w:t>
      </w:r>
      <w:bookmarkEnd w:id="0"/>
      <w:bookmarkEnd w:id="1"/>
      <w:bookmarkEnd w:id="2"/>
    </w:p>
    <w:bookmarkEnd w:id="3"/>
    <w:p>
      <w:pPr>
        <w:spacing w:line="360" w:lineRule="auto"/>
        <w:ind w:firstLine="480" w:firstLineChars="200"/>
        <w:rPr>
          <w:rFonts w:ascii="宋体" w:hAnsi="宋体" w:cs="宋体"/>
          <w:color w:val="000000"/>
          <w:sz w:val="24"/>
        </w:rPr>
      </w:pPr>
      <w:r>
        <w:rPr>
          <w:rFonts w:hint="eastAsia" w:ascii="宋体" w:hAnsi="宋体" w:cs="宋体"/>
          <w:color w:val="000000"/>
          <w:sz w:val="24"/>
        </w:rPr>
        <w:t>专业名称：</w:t>
      </w:r>
      <w:r>
        <w:rPr>
          <w:rFonts w:hint="eastAsia" w:ascii="宋体" w:hAnsi="宋体" w:cs="华文仿宋"/>
          <w:color w:val="000000"/>
          <w:sz w:val="24"/>
        </w:rPr>
        <w:t>眼视光技术</w:t>
      </w:r>
    </w:p>
    <w:p>
      <w:pPr>
        <w:spacing w:line="360" w:lineRule="auto"/>
        <w:ind w:firstLine="480" w:firstLineChars="200"/>
        <w:rPr>
          <w:rFonts w:ascii="宋体" w:hAnsi="宋体" w:cs="宋体"/>
          <w:color w:val="000000"/>
          <w:sz w:val="24"/>
          <w:szCs w:val="21"/>
        </w:rPr>
      </w:pPr>
      <w:r>
        <w:rPr>
          <w:rFonts w:hint="eastAsia" w:ascii="宋体" w:hAnsi="宋体" w:cs="宋体"/>
          <w:color w:val="000000"/>
          <w:sz w:val="24"/>
        </w:rPr>
        <w:t>专业代码：520901</w:t>
      </w:r>
    </w:p>
    <w:p>
      <w:pPr>
        <w:spacing w:line="360" w:lineRule="auto"/>
        <w:ind w:firstLine="482" w:firstLineChars="200"/>
        <w:outlineLvl w:val="0"/>
        <w:rPr>
          <w:rFonts w:ascii="宋体" w:hAnsi="宋体" w:cs="宋体"/>
          <w:b/>
          <w:bCs/>
          <w:color w:val="000000"/>
          <w:sz w:val="28"/>
          <w:szCs w:val="28"/>
        </w:rPr>
      </w:pPr>
      <w:bookmarkStart w:id="5" w:name="_Toc168664718"/>
      <w:bookmarkStart w:id="6" w:name="_Toc52046817"/>
      <w:bookmarkStart w:id="7" w:name="_Toc10385"/>
      <w:bookmarkStart w:id="8" w:name="_Hlk52052318"/>
      <w:r>
        <w:rPr>
          <w:rFonts w:hint="eastAsia" w:ascii="宋体" w:hAnsi="宋体" w:cs="宋体"/>
          <w:b/>
          <w:bCs/>
          <w:color w:val="000000"/>
          <w:sz w:val="24"/>
          <w:szCs w:val="21"/>
        </w:rPr>
        <w:t>二、入学要求</w:t>
      </w:r>
      <w:bookmarkEnd w:id="5"/>
      <w:bookmarkEnd w:id="6"/>
      <w:bookmarkEnd w:id="7"/>
      <w:r>
        <w:rPr>
          <w:rFonts w:hint="eastAsia" w:ascii="宋体" w:hAnsi="宋体" w:cs="宋体"/>
          <w:b/>
          <w:bCs/>
          <w:color w:val="000000"/>
          <w:sz w:val="28"/>
          <w:szCs w:val="28"/>
        </w:rPr>
        <w:t xml:space="preserve">  </w:t>
      </w:r>
    </w:p>
    <w:bookmarkEnd w:id="8"/>
    <w:p>
      <w:pPr>
        <w:spacing w:line="360" w:lineRule="auto"/>
        <w:ind w:firstLine="480" w:firstLineChars="200"/>
        <w:rPr>
          <w:rFonts w:ascii="宋体" w:hAnsi="宋体" w:cs="宋体"/>
          <w:sz w:val="24"/>
        </w:rPr>
      </w:pPr>
      <w:bookmarkStart w:id="9" w:name="_Hlk53075659"/>
      <w:r>
        <w:rPr>
          <w:rFonts w:hint="eastAsia" w:ascii="宋体" w:hAnsi="宋体" w:cs="宋体"/>
          <w:sz w:val="24"/>
        </w:rPr>
        <w:t>高中阶段教育毕业生或具备同等学历者</w:t>
      </w:r>
      <w:r>
        <w:rPr>
          <w:rStyle w:val="17"/>
          <w:rFonts w:hint="eastAsia"/>
        </w:rPr>
        <w:t>、</w:t>
      </w:r>
      <w:r>
        <w:rPr>
          <w:rFonts w:hint="eastAsia" w:ascii="宋体" w:hAnsi="宋体" w:cs="宋体"/>
          <w:sz w:val="24"/>
        </w:rPr>
        <w:t>中等职业教育毕业生</w:t>
      </w:r>
    </w:p>
    <w:bookmarkEnd w:id="9"/>
    <w:p>
      <w:pPr>
        <w:spacing w:line="360" w:lineRule="auto"/>
        <w:ind w:firstLine="482" w:firstLineChars="200"/>
        <w:outlineLvl w:val="0"/>
        <w:rPr>
          <w:rFonts w:ascii="宋体" w:hAnsi="宋体" w:cs="宋体"/>
          <w:b/>
          <w:bCs/>
          <w:color w:val="000000"/>
          <w:sz w:val="24"/>
          <w:szCs w:val="21"/>
        </w:rPr>
      </w:pPr>
      <w:bookmarkStart w:id="10" w:name="_Toc52046818"/>
      <w:bookmarkStart w:id="11" w:name="_Toc19154"/>
      <w:bookmarkStart w:id="12" w:name="_Toc168664719"/>
      <w:r>
        <w:rPr>
          <w:rFonts w:hint="eastAsia" w:ascii="宋体" w:hAnsi="宋体" w:cs="宋体"/>
          <w:b/>
          <w:bCs/>
          <w:color w:val="000000"/>
          <w:sz w:val="24"/>
          <w:szCs w:val="21"/>
        </w:rPr>
        <w:t>三、修业年限</w:t>
      </w:r>
      <w:bookmarkEnd w:id="10"/>
      <w:bookmarkEnd w:id="11"/>
      <w:bookmarkEnd w:id="12"/>
    </w:p>
    <w:p>
      <w:pPr>
        <w:spacing w:line="360" w:lineRule="auto"/>
        <w:rPr>
          <w:rFonts w:ascii="宋体" w:hAnsi="宋体" w:cs="宋体"/>
          <w:color w:val="000000"/>
          <w:sz w:val="24"/>
        </w:rPr>
      </w:pPr>
      <w:r>
        <w:rPr>
          <w:rFonts w:hint="eastAsia" w:ascii="宋体" w:hAnsi="宋体" w:cs="宋体"/>
          <w:color w:val="000000"/>
          <w:sz w:val="24"/>
          <w:szCs w:val="21"/>
        </w:rPr>
        <w:t xml:space="preserve">    修业年限为</w:t>
      </w:r>
      <w:r>
        <w:rPr>
          <w:rFonts w:hint="eastAsia" w:ascii="宋体" w:hAnsi="宋体" w:cs="宋体"/>
          <w:color w:val="000000"/>
          <w:sz w:val="24"/>
        </w:rPr>
        <w:t xml:space="preserve">三年 </w:t>
      </w:r>
    </w:p>
    <w:p>
      <w:pPr>
        <w:spacing w:line="360" w:lineRule="auto"/>
        <w:ind w:firstLine="482" w:firstLineChars="200"/>
        <w:outlineLvl w:val="0"/>
        <w:rPr>
          <w:rFonts w:ascii="宋体" w:hAnsi="宋体" w:cs="宋体"/>
          <w:b/>
          <w:bCs/>
          <w:color w:val="000000"/>
          <w:sz w:val="24"/>
          <w:szCs w:val="21"/>
        </w:rPr>
      </w:pPr>
      <w:bookmarkStart w:id="13" w:name="_Toc178"/>
      <w:bookmarkStart w:id="14" w:name="_Toc52046819"/>
      <w:bookmarkStart w:id="15" w:name="_Toc168664720"/>
      <w:r>
        <w:rPr>
          <w:rFonts w:hint="eastAsia" w:ascii="宋体" w:hAnsi="宋体" w:cs="宋体"/>
          <w:b/>
          <w:bCs/>
          <w:color w:val="000000"/>
          <w:sz w:val="24"/>
          <w:szCs w:val="21"/>
        </w:rPr>
        <w:t>四、职业面向</w:t>
      </w:r>
      <w:bookmarkEnd w:id="13"/>
      <w:bookmarkEnd w:id="14"/>
      <w:bookmarkEnd w:id="15"/>
    </w:p>
    <w:bookmarkEnd w:id="4"/>
    <w:p>
      <w:pPr>
        <w:spacing w:line="360" w:lineRule="auto"/>
        <w:ind w:firstLine="482" w:firstLineChars="200"/>
        <w:rPr>
          <w:rFonts w:ascii="宋体" w:hAnsi="宋体" w:cs="华文仿宋"/>
          <w:b/>
          <w:color w:val="000000"/>
          <w:sz w:val="24"/>
        </w:rPr>
      </w:pPr>
      <w:r>
        <w:rPr>
          <w:rFonts w:hint="eastAsia" w:ascii="宋体" w:hAnsi="宋体" w:cs="华文仿宋"/>
          <w:b/>
          <w:color w:val="000000"/>
          <w:sz w:val="24"/>
        </w:rPr>
        <w:t>（一）服务面向</w:t>
      </w:r>
    </w:p>
    <w:p>
      <w:pPr>
        <w:spacing w:line="360" w:lineRule="auto"/>
        <w:ind w:firstLine="3614" w:firstLineChars="1500"/>
        <w:jc w:val="left"/>
        <w:rPr>
          <w:rFonts w:ascii="宋体" w:hAnsi="宋体" w:cs="宋体"/>
          <w:b/>
          <w:color w:val="000000"/>
          <w:sz w:val="24"/>
        </w:rPr>
      </w:pPr>
      <w:r>
        <w:rPr>
          <w:rFonts w:hint="eastAsia" w:ascii="宋体" w:hAnsi="宋体" w:cs="宋体"/>
          <w:b/>
          <w:color w:val="000000"/>
          <w:sz w:val="24"/>
        </w:rPr>
        <w:t>表1 眼视光技术专业职业面向</w:t>
      </w:r>
    </w:p>
    <w:tbl>
      <w:tblPr>
        <w:tblStyle w:val="1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303"/>
        <w:gridCol w:w="1134"/>
        <w:gridCol w:w="1701"/>
        <w:gridCol w:w="283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shd w:val="clear" w:color="auto" w:fill="92D050"/>
            <w:vAlign w:val="center"/>
          </w:tcPr>
          <w:p>
            <w:pPr>
              <w:spacing w:line="360" w:lineRule="auto"/>
              <w:jc w:val="left"/>
              <w:rPr>
                <w:rFonts w:ascii="宋体" w:hAnsi="宋体" w:cs="宋体"/>
                <w:color w:val="000000"/>
                <w:szCs w:val="21"/>
              </w:rPr>
            </w:pPr>
            <w:r>
              <w:rPr>
                <w:rFonts w:hint="eastAsia" w:ascii="宋体" w:hAnsi="宋体" w:cs="宋体"/>
                <w:color w:val="000000"/>
                <w:szCs w:val="21"/>
              </w:rPr>
              <w:t>所属专业大类</w:t>
            </w:r>
          </w:p>
          <w:p>
            <w:pPr>
              <w:spacing w:line="360" w:lineRule="auto"/>
              <w:jc w:val="left"/>
              <w:rPr>
                <w:rFonts w:ascii="宋体" w:hAnsi="宋体" w:cs="宋体"/>
                <w:color w:val="000000"/>
                <w:szCs w:val="21"/>
              </w:rPr>
            </w:pPr>
            <w:r>
              <w:rPr>
                <w:rFonts w:hint="eastAsia" w:ascii="宋体" w:hAnsi="宋体" w:cs="宋体"/>
                <w:color w:val="000000"/>
                <w:szCs w:val="21"/>
              </w:rPr>
              <w:t>（代码）</w:t>
            </w:r>
          </w:p>
        </w:tc>
        <w:tc>
          <w:tcPr>
            <w:tcW w:w="1303" w:type="dxa"/>
            <w:shd w:val="clear" w:color="auto" w:fill="92D050"/>
            <w:vAlign w:val="center"/>
          </w:tcPr>
          <w:p>
            <w:pPr>
              <w:spacing w:line="360" w:lineRule="auto"/>
              <w:jc w:val="left"/>
              <w:rPr>
                <w:rFonts w:ascii="宋体" w:hAnsi="宋体" w:cs="宋体"/>
                <w:color w:val="000000"/>
                <w:szCs w:val="21"/>
              </w:rPr>
            </w:pPr>
            <w:r>
              <w:rPr>
                <w:rFonts w:hint="eastAsia" w:ascii="宋体" w:hAnsi="宋体" w:cs="宋体"/>
                <w:color w:val="000000"/>
                <w:szCs w:val="21"/>
              </w:rPr>
              <w:t>所属专业类</w:t>
            </w:r>
          </w:p>
          <w:p>
            <w:pPr>
              <w:spacing w:line="360" w:lineRule="auto"/>
              <w:jc w:val="left"/>
              <w:rPr>
                <w:rFonts w:ascii="宋体" w:hAnsi="宋体" w:cs="宋体"/>
                <w:color w:val="000000"/>
                <w:szCs w:val="21"/>
              </w:rPr>
            </w:pPr>
            <w:r>
              <w:rPr>
                <w:rFonts w:hint="eastAsia" w:ascii="宋体" w:hAnsi="宋体" w:cs="宋体"/>
                <w:color w:val="000000"/>
                <w:szCs w:val="21"/>
              </w:rPr>
              <w:t>（代码）</w:t>
            </w:r>
          </w:p>
        </w:tc>
        <w:tc>
          <w:tcPr>
            <w:tcW w:w="1134" w:type="dxa"/>
            <w:shd w:val="clear" w:color="auto" w:fill="92D050"/>
            <w:vAlign w:val="center"/>
          </w:tcPr>
          <w:p>
            <w:pPr>
              <w:spacing w:line="360" w:lineRule="auto"/>
              <w:jc w:val="left"/>
              <w:rPr>
                <w:rFonts w:ascii="宋体" w:hAnsi="宋体" w:cs="宋体"/>
                <w:color w:val="000000"/>
                <w:szCs w:val="21"/>
              </w:rPr>
            </w:pPr>
            <w:r>
              <w:rPr>
                <w:rFonts w:hint="eastAsia" w:ascii="宋体" w:hAnsi="宋体" w:cs="宋体"/>
                <w:color w:val="000000"/>
                <w:szCs w:val="21"/>
              </w:rPr>
              <w:t>对应行业</w:t>
            </w:r>
          </w:p>
          <w:p>
            <w:pPr>
              <w:spacing w:line="360" w:lineRule="auto"/>
              <w:jc w:val="left"/>
              <w:rPr>
                <w:rFonts w:ascii="宋体" w:hAnsi="宋体" w:cs="宋体"/>
                <w:color w:val="000000"/>
                <w:szCs w:val="21"/>
              </w:rPr>
            </w:pPr>
            <w:r>
              <w:rPr>
                <w:rFonts w:hint="eastAsia" w:ascii="宋体" w:hAnsi="宋体" w:cs="宋体"/>
                <w:color w:val="000000"/>
                <w:szCs w:val="21"/>
              </w:rPr>
              <w:t>（代码）</w:t>
            </w:r>
          </w:p>
        </w:tc>
        <w:tc>
          <w:tcPr>
            <w:tcW w:w="1701" w:type="dxa"/>
            <w:shd w:val="clear" w:color="auto" w:fill="92D050"/>
            <w:vAlign w:val="center"/>
          </w:tcPr>
          <w:p>
            <w:pPr>
              <w:spacing w:line="360" w:lineRule="auto"/>
              <w:jc w:val="left"/>
              <w:rPr>
                <w:rFonts w:ascii="宋体" w:hAnsi="宋体" w:cs="宋体"/>
                <w:color w:val="000000"/>
                <w:szCs w:val="21"/>
              </w:rPr>
            </w:pPr>
            <w:r>
              <w:rPr>
                <w:rFonts w:hint="eastAsia" w:ascii="宋体" w:hAnsi="宋体" w:cs="宋体"/>
                <w:color w:val="000000"/>
                <w:szCs w:val="21"/>
              </w:rPr>
              <w:t>主要职业类别</w:t>
            </w:r>
          </w:p>
          <w:p>
            <w:pPr>
              <w:spacing w:line="360" w:lineRule="auto"/>
              <w:jc w:val="left"/>
              <w:rPr>
                <w:rFonts w:ascii="宋体" w:hAnsi="宋体" w:cs="宋体"/>
                <w:color w:val="000000"/>
                <w:szCs w:val="21"/>
              </w:rPr>
            </w:pPr>
            <w:r>
              <w:rPr>
                <w:rFonts w:hint="eastAsia" w:ascii="宋体" w:hAnsi="宋体" w:cs="宋体"/>
                <w:color w:val="000000"/>
                <w:szCs w:val="21"/>
              </w:rPr>
              <w:t>（代码）</w:t>
            </w:r>
          </w:p>
        </w:tc>
        <w:tc>
          <w:tcPr>
            <w:tcW w:w="2835" w:type="dxa"/>
            <w:shd w:val="clear" w:color="auto" w:fill="92D050"/>
            <w:vAlign w:val="center"/>
          </w:tcPr>
          <w:p>
            <w:pPr>
              <w:spacing w:line="360" w:lineRule="auto"/>
              <w:jc w:val="left"/>
              <w:rPr>
                <w:rFonts w:ascii="宋体" w:hAnsi="宋体" w:cs="宋体"/>
                <w:color w:val="000000"/>
                <w:szCs w:val="21"/>
              </w:rPr>
            </w:pPr>
            <w:r>
              <w:rPr>
                <w:rFonts w:hint="eastAsia" w:ascii="宋体" w:hAnsi="宋体" w:cs="宋体"/>
                <w:color w:val="000000"/>
                <w:szCs w:val="21"/>
              </w:rPr>
              <w:t>主要岗位群或技术领域举例</w:t>
            </w:r>
          </w:p>
        </w:tc>
        <w:tc>
          <w:tcPr>
            <w:tcW w:w="1275" w:type="dxa"/>
            <w:shd w:val="clear" w:color="auto" w:fill="92D050"/>
          </w:tcPr>
          <w:p>
            <w:pPr>
              <w:spacing w:line="360" w:lineRule="auto"/>
              <w:jc w:val="left"/>
              <w:rPr>
                <w:rFonts w:ascii="宋体" w:hAnsi="宋体" w:cs="宋体"/>
                <w:color w:val="000000"/>
                <w:szCs w:val="21"/>
              </w:rPr>
            </w:pPr>
            <w:r>
              <w:rPr>
                <w:rFonts w:hint="eastAsia" w:ascii="宋体" w:hAnsi="宋体" w:cs="宋体"/>
                <w:color w:val="000000"/>
                <w:szCs w:val="21"/>
              </w:rPr>
              <w:t>职业资格证书或技能等级证书举例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pPr>
              <w:pStyle w:val="141"/>
              <w:spacing w:after="100" w:line="240" w:lineRule="auto"/>
              <w:ind w:firstLine="0"/>
              <w:jc w:val="center"/>
              <w:rPr>
                <w:sz w:val="21"/>
                <w:szCs w:val="21"/>
              </w:rPr>
            </w:pPr>
            <w:r>
              <w:rPr>
                <w:rFonts w:hint="eastAsia"/>
                <w:sz w:val="21"/>
                <w:szCs w:val="21"/>
              </w:rPr>
              <w:t>医药卫生大类</w:t>
            </w:r>
          </w:p>
          <w:p>
            <w:pPr>
              <w:spacing w:line="360" w:lineRule="auto"/>
              <w:jc w:val="center"/>
              <w:rPr>
                <w:rFonts w:ascii="宋体" w:hAnsi="宋体" w:cs="宋体"/>
                <w:color w:val="000000"/>
                <w:szCs w:val="21"/>
              </w:rPr>
            </w:pPr>
            <w:r>
              <w:rPr>
                <w:rFonts w:hint="eastAsia"/>
                <w:szCs w:val="21"/>
              </w:rPr>
              <w:t>(52)</w:t>
            </w:r>
          </w:p>
        </w:tc>
        <w:tc>
          <w:tcPr>
            <w:tcW w:w="1303" w:type="dxa"/>
            <w:vAlign w:val="center"/>
          </w:tcPr>
          <w:p>
            <w:pPr>
              <w:pStyle w:val="141"/>
              <w:spacing w:after="100" w:line="240" w:lineRule="auto"/>
              <w:ind w:firstLine="0"/>
              <w:jc w:val="center"/>
              <w:rPr>
                <w:sz w:val="21"/>
                <w:szCs w:val="21"/>
              </w:rPr>
            </w:pPr>
            <w:r>
              <w:rPr>
                <w:rFonts w:hint="eastAsia"/>
                <w:sz w:val="21"/>
                <w:szCs w:val="21"/>
              </w:rPr>
              <w:t>眼视光类</w:t>
            </w:r>
          </w:p>
          <w:p>
            <w:pPr>
              <w:spacing w:line="360" w:lineRule="auto"/>
              <w:jc w:val="center"/>
              <w:rPr>
                <w:rFonts w:ascii="宋体" w:hAnsi="宋体" w:cs="宋体"/>
                <w:color w:val="000000"/>
                <w:szCs w:val="21"/>
              </w:rPr>
            </w:pPr>
            <w:r>
              <w:rPr>
                <w:rFonts w:hint="eastAsia"/>
                <w:szCs w:val="21"/>
              </w:rPr>
              <w:t>(520</w:t>
            </w:r>
            <w:r>
              <w:rPr>
                <w:szCs w:val="21"/>
              </w:rPr>
              <w:t>9</w:t>
            </w:r>
            <w:r>
              <w:rPr>
                <w:rFonts w:hint="eastAsia"/>
                <w:szCs w:val="21"/>
              </w:rPr>
              <w:t>)</w:t>
            </w:r>
          </w:p>
        </w:tc>
        <w:tc>
          <w:tcPr>
            <w:tcW w:w="1134" w:type="dxa"/>
            <w:vAlign w:val="center"/>
          </w:tcPr>
          <w:p>
            <w:pPr>
              <w:pStyle w:val="141"/>
              <w:spacing w:after="80" w:line="240" w:lineRule="auto"/>
              <w:ind w:firstLine="0"/>
              <w:jc w:val="center"/>
              <w:rPr>
                <w:rFonts w:eastAsia="PMingLiU"/>
                <w:sz w:val="21"/>
                <w:szCs w:val="21"/>
              </w:rPr>
            </w:pPr>
            <w:r>
              <w:rPr>
                <w:rFonts w:hint="eastAsia"/>
                <w:sz w:val="21"/>
                <w:szCs w:val="21"/>
              </w:rPr>
              <w:t>眼镜零售</w:t>
            </w:r>
          </w:p>
          <w:p>
            <w:pPr>
              <w:pStyle w:val="141"/>
              <w:spacing w:after="80" w:line="240" w:lineRule="auto"/>
              <w:ind w:firstLine="0"/>
              <w:jc w:val="center"/>
              <w:rPr>
                <w:rFonts w:eastAsia="PMingLiU"/>
                <w:sz w:val="21"/>
                <w:szCs w:val="21"/>
              </w:rPr>
            </w:pPr>
            <w:r>
              <w:rPr>
                <w:rFonts w:hint="eastAsia"/>
                <w:sz w:val="21"/>
                <w:szCs w:val="21"/>
              </w:rPr>
              <w:t>(5236)</w:t>
            </w:r>
          </w:p>
          <w:p>
            <w:pPr>
              <w:pStyle w:val="141"/>
              <w:spacing w:after="80" w:line="240" w:lineRule="auto"/>
              <w:ind w:firstLine="0"/>
              <w:jc w:val="center"/>
              <w:rPr>
                <w:rFonts w:eastAsia="PMingLiU"/>
                <w:sz w:val="21"/>
                <w:szCs w:val="21"/>
              </w:rPr>
            </w:pPr>
          </w:p>
          <w:p>
            <w:pPr>
              <w:pStyle w:val="141"/>
              <w:spacing w:after="80" w:line="240" w:lineRule="auto"/>
              <w:ind w:firstLine="0"/>
              <w:jc w:val="center"/>
              <w:rPr>
                <w:rFonts w:eastAsia="PMingLiU"/>
                <w:sz w:val="21"/>
                <w:szCs w:val="21"/>
              </w:rPr>
            </w:pPr>
            <w:r>
              <w:rPr>
                <w:rFonts w:hint="eastAsia"/>
                <w:sz w:val="21"/>
                <w:szCs w:val="21"/>
              </w:rPr>
              <w:t>卫生</w:t>
            </w:r>
          </w:p>
          <w:p>
            <w:pPr>
              <w:pStyle w:val="141"/>
              <w:spacing w:after="80" w:line="240" w:lineRule="auto"/>
              <w:ind w:firstLine="0"/>
              <w:jc w:val="center"/>
              <w:rPr>
                <w:rFonts w:eastAsia="PMingLiU"/>
                <w:sz w:val="21"/>
                <w:szCs w:val="21"/>
              </w:rPr>
            </w:pPr>
            <w:r>
              <w:rPr>
                <w:rFonts w:hint="eastAsia"/>
                <w:sz w:val="21"/>
                <w:szCs w:val="21"/>
              </w:rPr>
              <w:t>(84)</w:t>
            </w:r>
          </w:p>
          <w:p>
            <w:pPr>
              <w:pStyle w:val="141"/>
              <w:spacing w:after="80" w:line="240" w:lineRule="auto"/>
              <w:ind w:firstLine="0"/>
              <w:jc w:val="center"/>
              <w:rPr>
                <w:rFonts w:eastAsia="PMingLiU"/>
                <w:sz w:val="21"/>
                <w:szCs w:val="21"/>
              </w:rPr>
            </w:pPr>
          </w:p>
          <w:p>
            <w:pPr>
              <w:spacing w:line="360" w:lineRule="auto"/>
              <w:jc w:val="center"/>
              <w:rPr>
                <w:szCs w:val="21"/>
              </w:rPr>
            </w:pPr>
            <w:r>
              <w:rPr>
                <w:rFonts w:hint="eastAsia"/>
                <w:szCs w:val="21"/>
              </w:rPr>
              <w:t>社会工作</w:t>
            </w:r>
          </w:p>
          <w:p>
            <w:pPr>
              <w:spacing w:line="360" w:lineRule="auto"/>
              <w:jc w:val="center"/>
              <w:rPr>
                <w:rFonts w:ascii="宋体" w:hAnsi="宋体" w:cs="宋体"/>
                <w:color w:val="000000"/>
                <w:szCs w:val="21"/>
              </w:rPr>
            </w:pPr>
            <w:r>
              <w:rPr>
                <w:rFonts w:hint="eastAsia"/>
                <w:szCs w:val="21"/>
              </w:rPr>
              <w:t>(85)</w:t>
            </w:r>
          </w:p>
        </w:tc>
        <w:tc>
          <w:tcPr>
            <w:tcW w:w="1701" w:type="dxa"/>
            <w:vAlign w:val="center"/>
          </w:tcPr>
          <w:p>
            <w:pPr>
              <w:spacing w:line="360" w:lineRule="auto"/>
              <w:jc w:val="center"/>
              <w:rPr>
                <w:szCs w:val="21"/>
              </w:rPr>
            </w:pPr>
            <w:r>
              <w:rPr>
                <w:rFonts w:hint="eastAsia"/>
                <w:szCs w:val="21"/>
              </w:rPr>
              <w:t>眼镜验光员</w:t>
            </w:r>
          </w:p>
          <w:p>
            <w:pPr>
              <w:spacing w:line="360" w:lineRule="auto"/>
              <w:jc w:val="center"/>
              <w:rPr>
                <w:szCs w:val="21"/>
                <w:lang w:bidi="en-US"/>
              </w:rPr>
            </w:pPr>
            <w:r>
              <w:rPr>
                <w:rFonts w:hint="eastAsia"/>
                <w:szCs w:val="21"/>
                <w:lang w:bidi="en-US"/>
              </w:rPr>
              <w:t>(4 -14 - 03 - 03)</w:t>
            </w:r>
          </w:p>
          <w:p>
            <w:pPr>
              <w:spacing w:line="360" w:lineRule="auto"/>
              <w:jc w:val="center"/>
              <w:rPr>
                <w:szCs w:val="21"/>
                <w:lang w:bidi="en-US"/>
              </w:rPr>
            </w:pPr>
          </w:p>
          <w:p>
            <w:pPr>
              <w:spacing w:line="360" w:lineRule="auto"/>
              <w:jc w:val="center"/>
              <w:rPr>
                <w:szCs w:val="21"/>
              </w:rPr>
            </w:pPr>
            <w:r>
              <w:rPr>
                <w:rFonts w:hint="eastAsia"/>
                <w:szCs w:val="21"/>
              </w:rPr>
              <w:t>眼镜定配工</w:t>
            </w:r>
          </w:p>
          <w:p>
            <w:pPr>
              <w:spacing w:line="360" w:lineRule="auto"/>
              <w:jc w:val="center"/>
              <w:rPr>
                <w:rFonts w:ascii="宋体" w:hAnsi="宋体" w:cs="宋体"/>
                <w:color w:val="000000"/>
                <w:szCs w:val="21"/>
              </w:rPr>
            </w:pPr>
            <w:r>
              <w:rPr>
                <w:rFonts w:hint="eastAsia"/>
                <w:szCs w:val="21"/>
                <w:lang w:bidi="en-US"/>
              </w:rPr>
              <w:t>(4 -14 - 03 - 04)</w:t>
            </w:r>
          </w:p>
        </w:tc>
        <w:tc>
          <w:tcPr>
            <w:tcW w:w="2835" w:type="dxa"/>
            <w:vAlign w:val="center"/>
          </w:tcPr>
          <w:p>
            <w:pPr>
              <w:pStyle w:val="141"/>
              <w:spacing w:line="300" w:lineRule="exact"/>
              <w:ind w:firstLine="0"/>
              <w:jc w:val="left"/>
              <w:rPr>
                <w:rFonts w:eastAsia="PMingLiU"/>
                <w:sz w:val="21"/>
                <w:szCs w:val="21"/>
              </w:rPr>
            </w:pPr>
          </w:p>
          <w:p>
            <w:pPr>
              <w:pStyle w:val="141"/>
              <w:spacing w:line="300" w:lineRule="exact"/>
              <w:ind w:firstLine="0"/>
              <w:jc w:val="left"/>
              <w:rPr>
                <w:rFonts w:eastAsia="PMingLiU"/>
                <w:sz w:val="21"/>
                <w:szCs w:val="21"/>
              </w:rPr>
            </w:pPr>
            <w:r>
              <w:rPr>
                <w:rFonts w:hint="eastAsia"/>
                <w:sz w:val="21"/>
                <w:szCs w:val="21"/>
              </w:rPr>
              <w:t>初级眼保健</w:t>
            </w:r>
          </w:p>
          <w:p>
            <w:pPr>
              <w:pStyle w:val="141"/>
              <w:spacing w:line="300" w:lineRule="exact"/>
              <w:ind w:firstLine="0"/>
              <w:jc w:val="left"/>
              <w:rPr>
                <w:rFonts w:eastAsia="PMingLiU"/>
                <w:sz w:val="21"/>
                <w:szCs w:val="21"/>
              </w:rPr>
            </w:pPr>
            <w:r>
              <w:rPr>
                <w:rFonts w:hint="eastAsia"/>
                <w:sz w:val="21"/>
                <w:szCs w:val="21"/>
              </w:rPr>
              <w:t>眼屈光检查与矫正</w:t>
            </w:r>
          </w:p>
          <w:p>
            <w:pPr>
              <w:pStyle w:val="141"/>
              <w:spacing w:line="300" w:lineRule="exact"/>
              <w:ind w:firstLine="0"/>
              <w:jc w:val="left"/>
              <w:rPr>
                <w:rFonts w:eastAsia="PMingLiU"/>
                <w:sz w:val="21"/>
                <w:szCs w:val="21"/>
              </w:rPr>
            </w:pPr>
            <w:r>
              <w:rPr>
                <w:rFonts w:hint="eastAsia"/>
                <w:sz w:val="21"/>
                <w:szCs w:val="21"/>
              </w:rPr>
              <w:t>视功能检查与分析处理</w:t>
            </w:r>
          </w:p>
          <w:p>
            <w:pPr>
              <w:pStyle w:val="141"/>
              <w:spacing w:line="300" w:lineRule="exact"/>
              <w:ind w:firstLine="0"/>
              <w:jc w:val="left"/>
              <w:rPr>
                <w:rFonts w:eastAsia="PMingLiU"/>
                <w:sz w:val="21"/>
                <w:szCs w:val="21"/>
              </w:rPr>
            </w:pPr>
            <w:r>
              <w:rPr>
                <w:rFonts w:hint="eastAsia"/>
                <w:sz w:val="21"/>
                <w:szCs w:val="21"/>
              </w:rPr>
              <w:t>接触镜验配</w:t>
            </w:r>
          </w:p>
          <w:p>
            <w:pPr>
              <w:pStyle w:val="141"/>
              <w:spacing w:line="300" w:lineRule="exact"/>
              <w:ind w:firstLine="0"/>
              <w:jc w:val="left"/>
              <w:rPr>
                <w:rFonts w:eastAsia="PMingLiU"/>
                <w:sz w:val="21"/>
                <w:szCs w:val="21"/>
              </w:rPr>
            </w:pPr>
            <w:r>
              <w:rPr>
                <w:rFonts w:hint="eastAsia"/>
                <w:sz w:val="21"/>
                <w:szCs w:val="21"/>
              </w:rPr>
              <w:t>眼镜产品加工与质</w:t>
            </w:r>
            <w:r>
              <w:rPr>
                <w:rFonts w:hint="eastAsia"/>
                <w:sz w:val="21"/>
                <w:szCs w:val="21"/>
                <w:lang w:eastAsia="zh-CN"/>
              </w:rPr>
              <w:t>量</w:t>
            </w:r>
            <w:r>
              <w:rPr>
                <w:rFonts w:hint="eastAsia"/>
                <w:sz w:val="21"/>
                <w:szCs w:val="21"/>
              </w:rPr>
              <w:t>检测</w:t>
            </w:r>
          </w:p>
          <w:p>
            <w:pPr>
              <w:pStyle w:val="141"/>
              <w:spacing w:line="300" w:lineRule="exact"/>
              <w:ind w:firstLine="0"/>
              <w:jc w:val="left"/>
              <w:rPr>
                <w:rFonts w:eastAsia="PMingLiU"/>
                <w:sz w:val="21"/>
                <w:szCs w:val="21"/>
              </w:rPr>
            </w:pPr>
            <w:r>
              <w:rPr>
                <w:rFonts w:hint="eastAsia"/>
                <w:sz w:val="21"/>
                <w:szCs w:val="21"/>
              </w:rPr>
              <w:t>眼视光仪器设备维护保养</w:t>
            </w:r>
          </w:p>
          <w:p>
            <w:pPr>
              <w:pStyle w:val="141"/>
              <w:spacing w:line="300" w:lineRule="exact"/>
              <w:ind w:firstLine="0"/>
              <w:jc w:val="left"/>
              <w:rPr>
                <w:rFonts w:eastAsia="PMingLiU"/>
                <w:sz w:val="21"/>
                <w:szCs w:val="21"/>
              </w:rPr>
            </w:pPr>
            <w:r>
              <w:rPr>
                <w:rFonts w:hint="eastAsia"/>
                <w:sz w:val="21"/>
                <w:szCs w:val="21"/>
              </w:rPr>
              <w:t>眼镜</w:t>
            </w:r>
            <w:r>
              <w:rPr>
                <w:rFonts w:hint="eastAsia"/>
                <w:sz w:val="21"/>
                <w:szCs w:val="21"/>
                <w:lang w:eastAsia="zh-CN"/>
              </w:rPr>
              <w:t>销</w:t>
            </w:r>
            <w:r>
              <w:rPr>
                <w:rFonts w:hint="eastAsia"/>
                <w:sz w:val="21"/>
                <w:szCs w:val="21"/>
              </w:rPr>
              <w:t>售</w:t>
            </w:r>
          </w:p>
          <w:p>
            <w:pPr>
              <w:pStyle w:val="141"/>
              <w:spacing w:line="300" w:lineRule="exact"/>
              <w:ind w:firstLine="0"/>
              <w:jc w:val="left"/>
              <w:rPr>
                <w:sz w:val="21"/>
                <w:szCs w:val="21"/>
                <w:lang w:eastAsia="zh-CN"/>
              </w:rPr>
            </w:pPr>
            <w:r>
              <w:rPr>
                <w:rFonts w:hint="eastAsia"/>
                <w:sz w:val="21"/>
                <w:szCs w:val="21"/>
              </w:rPr>
              <w:t>低视力验配与</w:t>
            </w:r>
            <w:r>
              <w:rPr>
                <w:rFonts w:hint="eastAsia"/>
                <w:sz w:val="21"/>
                <w:szCs w:val="21"/>
                <w:lang w:eastAsia="zh-CN"/>
              </w:rPr>
              <w:t>康复指导</w:t>
            </w:r>
          </w:p>
          <w:p>
            <w:pPr>
              <w:spacing w:line="360" w:lineRule="auto"/>
              <w:jc w:val="center"/>
              <w:rPr>
                <w:rFonts w:ascii="宋体" w:hAnsi="宋体" w:cs="宋体"/>
                <w:color w:val="000000"/>
                <w:szCs w:val="21"/>
              </w:rPr>
            </w:pPr>
          </w:p>
        </w:tc>
        <w:tc>
          <w:tcPr>
            <w:tcW w:w="1275" w:type="dxa"/>
          </w:tcPr>
          <w:p>
            <w:pPr>
              <w:spacing w:line="360" w:lineRule="auto"/>
              <w:jc w:val="center"/>
              <w:rPr>
                <w:rFonts w:ascii="宋体" w:hAnsi="宋体" w:cs="Tahoma"/>
                <w:bCs/>
                <w:kern w:val="0"/>
                <w:szCs w:val="21"/>
              </w:rPr>
            </w:pPr>
          </w:p>
          <w:p>
            <w:pPr>
              <w:spacing w:line="360" w:lineRule="auto"/>
              <w:jc w:val="center"/>
              <w:rPr>
                <w:rFonts w:ascii="宋体" w:hAnsi="宋体" w:cs="Tahoma"/>
                <w:bCs/>
                <w:kern w:val="0"/>
                <w:szCs w:val="21"/>
              </w:rPr>
            </w:pPr>
          </w:p>
          <w:p>
            <w:pPr>
              <w:spacing w:line="360" w:lineRule="auto"/>
              <w:jc w:val="center"/>
              <w:rPr>
                <w:rFonts w:ascii="宋体" w:hAnsi="宋体" w:cs="Tahoma"/>
                <w:bCs/>
                <w:kern w:val="0"/>
                <w:szCs w:val="21"/>
              </w:rPr>
            </w:pPr>
            <w:r>
              <w:rPr>
                <w:rFonts w:hint="eastAsia" w:ascii="宋体" w:hAnsi="宋体" w:cs="Tahoma"/>
                <w:bCs/>
                <w:kern w:val="0"/>
                <w:szCs w:val="21"/>
              </w:rPr>
              <w:t>眼镜验光员</w:t>
            </w:r>
          </w:p>
          <w:p>
            <w:pPr>
              <w:spacing w:line="360" w:lineRule="auto"/>
              <w:jc w:val="center"/>
              <w:rPr>
                <w:rFonts w:ascii="宋体" w:hAnsi="宋体" w:cs="Tahoma"/>
                <w:bCs/>
                <w:kern w:val="0"/>
                <w:szCs w:val="21"/>
              </w:rPr>
            </w:pPr>
            <w:r>
              <w:rPr>
                <w:rFonts w:hint="eastAsia" w:ascii="宋体" w:hAnsi="宋体" w:cs="Tahoma"/>
                <w:bCs/>
                <w:kern w:val="0"/>
                <w:szCs w:val="21"/>
              </w:rPr>
              <w:t>眼镜定配工</w:t>
            </w:r>
          </w:p>
          <w:p>
            <w:pPr>
              <w:spacing w:line="360" w:lineRule="auto"/>
              <w:jc w:val="center"/>
              <w:rPr>
                <w:rFonts w:ascii="宋体" w:hAnsi="宋体" w:cs="宋体"/>
                <w:color w:val="000000"/>
                <w:szCs w:val="21"/>
              </w:rPr>
            </w:pPr>
          </w:p>
        </w:tc>
      </w:tr>
    </w:tbl>
    <w:p>
      <w:pPr>
        <w:spacing w:line="360" w:lineRule="auto"/>
        <w:ind w:firstLine="482" w:firstLineChars="200"/>
        <w:rPr>
          <w:rFonts w:ascii="宋体" w:hAnsi="宋体"/>
          <w:b/>
          <w:color w:val="000000"/>
          <w:kern w:val="0"/>
          <w:sz w:val="24"/>
        </w:rPr>
      </w:pPr>
      <w:r>
        <w:rPr>
          <w:rFonts w:hint="eastAsia" w:ascii="宋体" w:hAnsi="宋体" w:cs="华文仿宋"/>
          <w:b/>
          <w:color w:val="000000"/>
          <w:sz w:val="24"/>
        </w:rPr>
        <w:t>（二）</w:t>
      </w:r>
      <w:r>
        <w:rPr>
          <w:rFonts w:hint="eastAsia" w:ascii="宋体" w:hAnsi="宋体"/>
          <w:b/>
          <w:color w:val="000000"/>
          <w:kern w:val="0"/>
          <w:sz w:val="24"/>
        </w:rPr>
        <w:t>职业岗位及职业能力分析</w:t>
      </w:r>
    </w:p>
    <w:p>
      <w:pPr>
        <w:tabs>
          <w:tab w:val="left" w:pos="4214"/>
        </w:tabs>
        <w:spacing w:line="400" w:lineRule="exact"/>
        <w:ind w:firstLine="600" w:firstLineChars="250"/>
        <w:rPr>
          <w:rFonts w:ascii="宋体" w:hAnsi="宋体" w:cs="宋体"/>
          <w:sz w:val="24"/>
        </w:rPr>
      </w:pPr>
      <w:r>
        <w:rPr>
          <w:rFonts w:hint="eastAsia" w:ascii="宋体" w:hAnsi="宋体" w:cs="宋体"/>
          <w:sz w:val="24"/>
        </w:rPr>
        <w:t>主要就业领域：眼科医院验光配镜中心和医技检查科、视光诊所、视力保健中心、视光眼镜企业、眼镜职业技能培训中心、眼镜质检机构、眼镜店、视光设备生产厂家和眼镜材料生产厂家等单位。</w:t>
      </w:r>
      <w:r>
        <w:rPr>
          <w:rFonts w:hint="eastAsia" w:ascii="宋体" w:hAnsi="宋体"/>
          <w:kern w:val="0"/>
          <w:sz w:val="24"/>
        </w:rPr>
        <w:t>（见表2）。</w:t>
      </w:r>
    </w:p>
    <w:p>
      <w:pPr>
        <w:widowControl/>
        <w:jc w:val="left"/>
        <w:rPr>
          <w:rFonts w:ascii="宋体" w:hAnsi="宋体"/>
          <w:color w:val="000000"/>
          <w:kern w:val="0"/>
          <w:sz w:val="24"/>
        </w:rPr>
      </w:pPr>
    </w:p>
    <w:p>
      <w:pPr>
        <w:widowControl/>
        <w:jc w:val="center"/>
        <w:rPr>
          <w:rFonts w:ascii="宋体" w:hAnsi="宋体"/>
          <w:b/>
          <w:color w:val="000000"/>
          <w:kern w:val="0"/>
          <w:sz w:val="24"/>
        </w:rPr>
      </w:pPr>
      <w:r>
        <w:rPr>
          <w:rFonts w:hint="eastAsia" w:ascii="宋体" w:hAnsi="宋体"/>
          <w:b/>
          <w:color w:val="000000"/>
          <w:kern w:val="0"/>
          <w:sz w:val="24"/>
        </w:rPr>
        <w:t>表2　职业岗位及职业能力分析表</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7"/>
        <w:gridCol w:w="3011"/>
        <w:gridCol w:w="2186"/>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17" w:type="dxa"/>
            <w:vMerge w:val="restart"/>
            <w:shd w:val="clear" w:color="auto" w:fill="92D050"/>
            <w:vAlign w:val="center"/>
          </w:tcPr>
          <w:p>
            <w:pPr>
              <w:spacing w:line="320" w:lineRule="exact"/>
              <w:jc w:val="center"/>
              <w:rPr>
                <w:rFonts w:ascii="宋体" w:hAnsi="宋体"/>
                <w:b/>
                <w:color w:val="000000"/>
                <w:kern w:val="0"/>
                <w:szCs w:val="21"/>
              </w:rPr>
            </w:pPr>
            <w:r>
              <w:rPr>
                <w:rFonts w:hint="eastAsia" w:ascii="宋体" w:hAnsi="宋体"/>
                <w:b/>
                <w:color w:val="000000"/>
                <w:kern w:val="0"/>
                <w:szCs w:val="21"/>
              </w:rPr>
              <w:t>职业岗位</w:t>
            </w:r>
          </w:p>
        </w:tc>
        <w:tc>
          <w:tcPr>
            <w:tcW w:w="3011" w:type="dxa"/>
            <w:vMerge w:val="restart"/>
            <w:shd w:val="clear" w:color="auto" w:fill="92D050"/>
            <w:vAlign w:val="center"/>
          </w:tcPr>
          <w:p>
            <w:pPr>
              <w:spacing w:line="320" w:lineRule="exact"/>
              <w:jc w:val="center"/>
              <w:rPr>
                <w:rFonts w:ascii="宋体" w:hAnsi="宋体"/>
                <w:b/>
                <w:color w:val="000000"/>
                <w:kern w:val="0"/>
                <w:szCs w:val="21"/>
              </w:rPr>
            </w:pPr>
            <w:r>
              <w:rPr>
                <w:rFonts w:hint="eastAsia" w:ascii="宋体" w:hAnsi="宋体"/>
                <w:b/>
                <w:color w:val="000000"/>
                <w:kern w:val="0"/>
                <w:szCs w:val="21"/>
              </w:rPr>
              <w:t>典型工作任务</w:t>
            </w:r>
          </w:p>
        </w:tc>
        <w:tc>
          <w:tcPr>
            <w:tcW w:w="2186" w:type="dxa"/>
            <w:vMerge w:val="restart"/>
            <w:shd w:val="clear" w:color="auto" w:fill="92D050"/>
            <w:vAlign w:val="center"/>
          </w:tcPr>
          <w:p>
            <w:pPr>
              <w:spacing w:line="320" w:lineRule="exact"/>
              <w:jc w:val="center"/>
              <w:rPr>
                <w:rFonts w:ascii="宋体" w:hAnsi="宋体"/>
                <w:b/>
                <w:color w:val="000000"/>
                <w:kern w:val="0"/>
                <w:szCs w:val="21"/>
              </w:rPr>
            </w:pPr>
            <w:r>
              <w:rPr>
                <w:rFonts w:hint="eastAsia" w:ascii="宋体" w:hAnsi="宋体"/>
                <w:b/>
                <w:color w:val="000000"/>
                <w:kern w:val="0"/>
                <w:szCs w:val="21"/>
              </w:rPr>
              <w:t>职业能力要求</w:t>
            </w:r>
          </w:p>
        </w:tc>
        <w:tc>
          <w:tcPr>
            <w:tcW w:w="2174" w:type="dxa"/>
            <w:vMerge w:val="restart"/>
            <w:shd w:val="clear" w:color="auto" w:fill="92D050"/>
            <w:vAlign w:val="center"/>
          </w:tcPr>
          <w:p>
            <w:pPr>
              <w:spacing w:line="320" w:lineRule="exact"/>
              <w:jc w:val="center"/>
              <w:rPr>
                <w:rFonts w:ascii="宋体" w:hAnsi="宋体"/>
                <w:b/>
                <w:color w:val="000000"/>
                <w:kern w:val="0"/>
                <w:szCs w:val="21"/>
              </w:rPr>
            </w:pPr>
            <w:r>
              <w:rPr>
                <w:rFonts w:hint="eastAsia" w:ascii="宋体" w:hAnsi="宋体"/>
                <w:b/>
                <w:color w:val="000000"/>
                <w:kern w:val="0"/>
                <w:szCs w:val="21"/>
              </w:rPr>
              <w:t>对应职业能力课程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17" w:type="dxa"/>
            <w:vMerge w:val="continue"/>
            <w:shd w:val="clear" w:color="auto" w:fill="92D050"/>
            <w:vAlign w:val="center"/>
          </w:tcPr>
          <w:p>
            <w:pPr>
              <w:spacing w:line="320" w:lineRule="exact"/>
              <w:jc w:val="center"/>
              <w:rPr>
                <w:rFonts w:ascii="宋体" w:hAnsi="宋体"/>
                <w:b/>
                <w:color w:val="000000"/>
                <w:kern w:val="0"/>
                <w:szCs w:val="21"/>
              </w:rPr>
            </w:pPr>
          </w:p>
        </w:tc>
        <w:tc>
          <w:tcPr>
            <w:tcW w:w="3011" w:type="dxa"/>
            <w:vMerge w:val="continue"/>
            <w:shd w:val="clear" w:color="auto" w:fill="92D050"/>
            <w:vAlign w:val="center"/>
          </w:tcPr>
          <w:p>
            <w:pPr>
              <w:spacing w:line="320" w:lineRule="exact"/>
              <w:jc w:val="center"/>
              <w:rPr>
                <w:rFonts w:ascii="宋体" w:hAnsi="宋体"/>
                <w:b/>
                <w:color w:val="000000"/>
                <w:kern w:val="0"/>
                <w:szCs w:val="21"/>
              </w:rPr>
            </w:pPr>
          </w:p>
        </w:tc>
        <w:tc>
          <w:tcPr>
            <w:tcW w:w="2186" w:type="dxa"/>
            <w:vMerge w:val="continue"/>
            <w:shd w:val="clear" w:color="auto" w:fill="92D050"/>
            <w:vAlign w:val="center"/>
          </w:tcPr>
          <w:p>
            <w:pPr>
              <w:spacing w:line="320" w:lineRule="exact"/>
              <w:jc w:val="center"/>
              <w:rPr>
                <w:rFonts w:ascii="宋体" w:hAnsi="宋体"/>
                <w:b/>
                <w:color w:val="000000"/>
                <w:kern w:val="0"/>
                <w:szCs w:val="21"/>
              </w:rPr>
            </w:pPr>
          </w:p>
        </w:tc>
        <w:tc>
          <w:tcPr>
            <w:tcW w:w="2174" w:type="dxa"/>
            <w:vMerge w:val="continue"/>
            <w:shd w:val="clear" w:color="auto" w:fill="92D050"/>
            <w:vAlign w:val="center"/>
          </w:tcPr>
          <w:p>
            <w:pPr>
              <w:spacing w:line="320" w:lineRule="exact"/>
              <w:jc w:val="center"/>
              <w:rPr>
                <w:rFonts w:ascii="宋体" w:hAnsi="宋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1" w:hRule="atLeast"/>
          <w:jc w:val="center"/>
        </w:trPr>
        <w:tc>
          <w:tcPr>
            <w:tcW w:w="1917" w:type="dxa"/>
            <w:vMerge w:val="restart"/>
            <w:tcBorders>
              <w:bottom w:val="single" w:color="auto" w:sz="4" w:space="0"/>
            </w:tcBorders>
            <w:vAlign w:val="center"/>
          </w:tcPr>
          <w:p>
            <w:pPr>
              <w:tabs>
                <w:tab w:val="left" w:pos="4214"/>
              </w:tabs>
              <w:spacing w:line="360" w:lineRule="auto"/>
              <w:rPr>
                <w:rFonts w:ascii="宋体" w:hAnsi="宋体"/>
              </w:rPr>
            </w:pPr>
            <w:r>
              <w:rPr>
                <w:rFonts w:hint="eastAsia" w:ascii="宋体" w:hAnsi="宋体"/>
              </w:rPr>
              <w:t>眼科医院验光配镜中心和医技检查科、视光诊所、视力保健中心</w:t>
            </w:r>
          </w:p>
        </w:tc>
        <w:tc>
          <w:tcPr>
            <w:tcW w:w="3011" w:type="dxa"/>
            <w:tcBorders>
              <w:bottom w:val="single" w:color="auto" w:sz="4" w:space="0"/>
            </w:tcBorders>
            <w:vAlign w:val="center"/>
          </w:tcPr>
          <w:p>
            <w:pPr>
              <w:tabs>
                <w:tab w:val="left" w:pos="4214"/>
              </w:tabs>
              <w:spacing w:line="360" w:lineRule="auto"/>
              <w:rPr>
                <w:rFonts w:ascii="宋体" w:hAnsi="宋体"/>
              </w:rPr>
            </w:pPr>
            <w:r>
              <w:rPr>
                <w:rFonts w:hint="eastAsia" w:ascii="宋体" w:hAnsi="宋体"/>
              </w:rPr>
              <w:t>①进行双色试验；②用交叉柱镜进行验光；③用散光表进行验光；④用雾视法进行验光；⑤用裂隙片进行验光；⑥使用插片法验光；⑦用检影镜验光；⑧使用电脑验光仪验光；⑨使用综合验光仪验光；⑩低视力、斜视、弱视等特殊人群的光学矫正。</w:t>
            </w:r>
          </w:p>
        </w:tc>
        <w:tc>
          <w:tcPr>
            <w:tcW w:w="2186" w:type="dxa"/>
            <w:tcBorders>
              <w:bottom w:val="single" w:color="auto" w:sz="4" w:space="0"/>
            </w:tcBorders>
            <w:vAlign w:val="center"/>
          </w:tcPr>
          <w:p>
            <w:pPr>
              <w:tabs>
                <w:tab w:val="left" w:pos="4214"/>
              </w:tabs>
              <w:spacing w:line="360" w:lineRule="auto"/>
              <w:rPr>
                <w:rFonts w:ascii="宋体" w:hAnsi="宋体"/>
                <w:color w:val="000000"/>
                <w:kern w:val="0"/>
                <w:szCs w:val="21"/>
              </w:rPr>
            </w:pPr>
            <w:r>
              <w:rPr>
                <w:rFonts w:hint="eastAsia" w:ascii="宋体" w:hAnsi="宋体"/>
              </w:rPr>
              <w:t>验光配镜能力</w:t>
            </w:r>
          </w:p>
        </w:tc>
        <w:tc>
          <w:tcPr>
            <w:tcW w:w="2174" w:type="dxa"/>
            <w:tcBorders>
              <w:bottom w:val="single" w:color="auto" w:sz="4" w:space="0"/>
            </w:tcBorders>
            <w:vAlign w:val="center"/>
          </w:tcPr>
          <w:p>
            <w:pPr>
              <w:tabs>
                <w:tab w:val="left" w:pos="4214"/>
              </w:tabs>
              <w:spacing w:line="360" w:lineRule="auto"/>
              <w:rPr>
                <w:rFonts w:ascii="宋体" w:hAnsi="宋体"/>
                <w:color w:val="000000"/>
                <w:kern w:val="0"/>
                <w:szCs w:val="21"/>
              </w:rPr>
            </w:pPr>
            <w:r>
              <w:rPr>
                <w:rFonts w:hint="eastAsia" w:ascii="宋体" w:hAnsi="宋体"/>
              </w:rPr>
              <w:t>验光技术、眼科学基础、视光学基础、斜视与弱视临床技术、眼镜材料与工艺、眼镜维修检测技术、双眼视觉学、眼镜定配技术、低视力验配技术、验光技术综合实训、眼科与视功能检查综合实训、教学见习、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jc w:val="center"/>
        </w:trPr>
        <w:tc>
          <w:tcPr>
            <w:tcW w:w="1917" w:type="dxa"/>
            <w:vMerge w:val="continue"/>
            <w:tcBorders>
              <w:bottom w:val="single" w:color="auto" w:sz="4" w:space="0"/>
            </w:tcBorders>
            <w:vAlign w:val="center"/>
          </w:tcPr>
          <w:p>
            <w:pPr>
              <w:tabs>
                <w:tab w:val="left" w:pos="4214"/>
              </w:tabs>
              <w:spacing w:line="360" w:lineRule="auto"/>
              <w:rPr>
                <w:rFonts w:ascii="宋体" w:hAnsi="宋体"/>
              </w:rPr>
            </w:pPr>
          </w:p>
        </w:tc>
        <w:tc>
          <w:tcPr>
            <w:tcW w:w="3011" w:type="dxa"/>
            <w:tcBorders>
              <w:bottom w:val="single" w:color="auto" w:sz="4" w:space="0"/>
            </w:tcBorders>
            <w:vAlign w:val="center"/>
          </w:tcPr>
          <w:p>
            <w:pPr>
              <w:tabs>
                <w:tab w:val="left" w:pos="4214"/>
              </w:tabs>
              <w:spacing w:line="360" w:lineRule="auto"/>
              <w:rPr>
                <w:rFonts w:ascii="宋体" w:hAnsi="宋体"/>
              </w:rPr>
            </w:pPr>
            <w:r>
              <w:rPr>
                <w:rFonts w:hint="eastAsia" w:ascii="宋体" w:hAnsi="宋体"/>
              </w:rPr>
              <w:t>①换算角膜接触镜处方；②测量角膜前曲率半径；③取戴角膜接触镜；④检测角膜接触镜；⑤清洗消毒角膜接触镜片；⑥检查眼前段；⑦了解接触镜镜片、镜架的材料、性能。</w:t>
            </w:r>
          </w:p>
        </w:tc>
        <w:tc>
          <w:tcPr>
            <w:tcW w:w="2186" w:type="dxa"/>
            <w:tcBorders>
              <w:bottom w:val="single" w:color="auto" w:sz="4" w:space="0"/>
            </w:tcBorders>
            <w:vAlign w:val="center"/>
          </w:tcPr>
          <w:p>
            <w:pPr>
              <w:tabs>
                <w:tab w:val="left" w:pos="4214"/>
              </w:tabs>
              <w:spacing w:line="360" w:lineRule="auto"/>
              <w:rPr>
                <w:rFonts w:ascii="宋体" w:hAnsi="宋体"/>
                <w:color w:val="000000"/>
                <w:kern w:val="0"/>
                <w:szCs w:val="21"/>
              </w:rPr>
            </w:pPr>
            <w:r>
              <w:rPr>
                <w:rFonts w:hint="eastAsia" w:ascii="宋体" w:hAnsi="宋体"/>
              </w:rPr>
              <w:t>角膜接触镜验配能力</w:t>
            </w:r>
          </w:p>
        </w:tc>
        <w:tc>
          <w:tcPr>
            <w:tcW w:w="2174" w:type="dxa"/>
            <w:tcBorders>
              <w:bottom w:val="single" w:color="auto" w:sz="4" w:space="0"/>
            </w:tcBorders>
            <w:vAlign w:val="center"/>
          </w:tcPr>
          <w:p>
            <w:pPr>
              <w:tabs>
                <w:tab w:val="left" w:pos="4214"/>
              </w:tabs>
              <w:spacing w:line="360" w:lineRule="auto"/>
              <w:rPr>
                <w:rFonts w:ascii="宋体" w:hAnsi="宋体"/>
                <w:color w:val="000000"/>
                <w:kern w:val="0"/>
                <w:szCs w:val="21"/>
              </w:rPr>
            </w:pPr>
            <w:r>
              <w:rPr>
                <w:rFonts w:hint="eastAsia" w:ascii="宋体" w:hAnsi="宋体"/>
              </w:rPr>
              <w:t>角膜接触镜验配技术、眼镜材料与工艺、验光技术、验光技术综合实训、教学见习、毕业实习。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917" w:type="dxa"/>
            <w:vMerge w:val="continue"/>
            <w:vAlign w:val="center"/>
          </w:tcPr>
          <w:p>
            <w:pPr>
              <w:tabs>
                <w:tab w:val="left" w:pos="4214"/>
              </w:tabs>
              <w:spacing w:line="360" w:lineRule="auto"/>
              <w:textAlignment w:val="baseline"/>
              <w:rPr>
                <w:rFonts w:ascii="宋体" w:hAnsi="宋体" w:cs="宋体"/>
                <w:szCs w:val="21"/>
              </w:rPr>
            </w:pPr>
          </w:p>
        </w:tc>
        <w:tc>
          <w:tcPr>
            <w:tcW w:w="3011" w:type="dxa"/>
            <w:vAlign w:val="center"/>
          </w:tcPr>
          <w:p>
            <w:pPr>
              <w:tabs>
                <w:tab w:val="left" w:pos="4214"/>
              </w:tabs>
              <w:spacing w:line="360" w:lineRule="auto"/>
              <w:rPr>
                <w:rFonts w:ascii="宋体" w:hAnsi="宋体"/>
              </w:rPr>
            </w:pPr>
            <w:r>
              <w:rPr>
                <w:rFonts w:hint="eastAsia" w:ascii="宋体" w:hAnsi="宋体"/>
              </w:rPr>
              <w:t>①视力检查；②瞳孔检查；③光觉检查；④色觉检查；⑤立体视觉检查；⑥对比敏感度检查；⑦眼球运动检查；⑧眼位检查；⑨双眼视觉的检查分析与处理；⑩视觉训练。</w:t>
            </w:r>
          </w:p>
        </w:tc>
        <w:tc>
          <w:tcPr>
            <w:tcW w:w="2186" w:type="dxa"/>
            <w:vAlign w:val="center"/>
          </w:tcPr>
          <w:p>
            <w:pPr>
              <w:tabs>
                <w:tab w:val="left" w:pos="4214"/>
              </w:tabs>
              <w:spacing w:line="360" w:lineRule="auto"/>
              <w:rPr>
                <w:rFonts w:ascii="宋体" w:hAnsi="宋体"/>
              </w:rPr>
            </w:pPr>
            <w:r>
              <w:rPr>
                <w:rFonts w:hint="eastAsia" w:ascii="宋体" w:hAnsi="宋体"/>
              </w:rPr>
              <w:t>视功能检查分析与处理能力</w:t>
            </w:r>
          </w:p>
        </w:tc>
        <w:tc>
          <w:tcPr>
            <w:tcW w:w="2174" w:type="dxa"/>
            <w:vAlign w:val="center"/>
          </w:tcPr>
          <w:p>
            <w:pPr>
              <w:tabs>
                <w:tab w:val="left" w:pos="4214"/>
              </w:tabs>
              <w:spacing w:line="360" w:lineRule="auto"/>
              <w:rPr>
                <w:rFonts w:ascii="宋体" w:hAnsi="宋体"/>
              </w:rPr>
            </w:pPr>
            <w:r>
              <w:rPr>
                <w:rFonts w:hint="eastAsia" w:ascii="宋体" w:hAnsi="宋体"/>
              </w:rPr>
              <w:t>眼屈光检查基础、视光学基础、斜视与弱视临床技术、眼科与视功能检查综合实训、教学见习、毕业实习。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917" w:type="dxa"/>
            <w:vMerge w:val="restart"/>
            <w:vAlign w:val="center"/>
          </w:tcPr>
          <w:p>
            <w:pPr>
              <w:tabs>
                <w:tab w:val="left" w:pos="4214"/>
              </w:tabs>
              <w:spacing w:line="360" w:lineRule="auto"/>
              <w:textAlignment w:val="baseline"/>
              <w:rPr>
                <w:rFonts w:ascii="宋体" w:hAnsi="宋体"/>
                <w:color w:val="000000"/>
                <w:kern w:val="0"/>
                <w:szCs w:val="21"/>
              </w:rPr>
            </w:pPr>
            <w:r>
              <w:rPr>
                <w:rFonts w:hint="eastAsia" w:ascii="宋体" w:hAnsi="宋体" w:cs="宋体"/>
                <w:szCs w:val="21"/>
              </w:rPr>
              <w:t>视光眼镜企业、眼镜职业技能培训中心、眼镜质检机构、眼镜店、视光设备生产厂家和眼镜材料生产厂家</w:t>
            </w:r>
          </w:p>
        </w:tc>
        <w:tc>
          <w:tcPr>
            <w:tcW w:w="3011" w:type="dxa"/>
            <w:vAlign w:val="center"/>
          </w:tcPr>
          <w:p>
            <w:pPr>
              <w:tabs>
                <w:tab w:val="left" w:pos="4214"/>
              </w:tabs>
              <w:spacing w:line="360" w:lineRule="auto"/>
              <w:rPr>
                <w:rFonts w:ascii="宋体" w:hAnsi="宋体"/>
                <w:color w:val="000000"/>
                <w:kern w:val="0"/>
                <w:szCs w:val="21"/>
              </w:rPr>
            </w:pPr>
            <w:r>
              <w:rPr>
                <w:rFonts w:hint="eastAsia" w:ascii="宋体" w:hAnsi="宋体"/>
              </w:rPr>
              <w:t>①识别镜架镜片材料；②掌握各种镜片镜架的性能；③研磨镜片；④装配眼镜；⑤全面检验眼镜；⑥选择设计模具；⑦焊接眼镜架；⑧整形眼镜；⑨检验眼镜。</w:t>
            </w:r>
          </w:p>
        </w:tc>
        <w:tc>
          <w:tcPr>
            <w:tcW w:w="2186" w:type="dxa"/>
            <w:vAlign w:val="center"/>
          </w:tcPr>
          <w:p>
            <w:pPr>
              <w:tabs>
                <w:tab w:val="left" w:pos="4214"/>
              </w:tabs>
              <w:spacing w:line="360" w:lineRule="auto"/>
              <w:rPr>
                <w:rFonts w:ascii="宋体" w:hAnsi="宋体"/>
                <w:color w:val="000000"/>
                <w:kern w:val="0"/>
                <w:szCs w:val="21"/>
              </w:rPr>
            </w:pPr>
            <w:r>
              <w:rPr>
                <w:rFonts w:hint="eastAsia" w:ascii="宋体" w:hAnsi="宋体"/>
              </w:rPr>
              <w:t>眼镜装配能力；眼镜维修整形能力</w:t>
            </w:r>
          </w:p>
        </w:tc>
        <w:tc>
          <w:tcPr>
            <w:tcW w:w="2174" w:type="dxa"/>
            <w:vAlign w:val="center"/>
          </w:tcPr>
          <w:p>
            <w:pPr>
              <w:tabs>
                <w:tab w:val="left" w:pos="4214"/>
              </w:tabs>
              <w:spacing w:line="360" w:lineRule="auto"/>
              <w:rPr>
                <w:rFonts w:ascii="宋体" w:hAnsi="宋体"/>
                <w:color w:val="000000"/>
                <w:kern w:val="0"/>
                <w:szCs w:val="21"/>
              </w:rPr>
            </w:pPr>
            <w:r>
              <w:rPr>
                <w:rFonts w:hint="eastAsia" w:ascii="宋体" w:hAnsi="宋体"/>
              </w:rPr>
              <w:t>眼镜材料与工艺、眼镜定配技术、眼镜维修检测技术、眼镜检测与加工综合实训、教学见习、毕业实习。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917" w:type="dxa"/>
            <w:vMerge w:val="continue"/>
            <w:vAlign w:val="center"/>
          </w:tcPr>
          <w:p>
            <w:pPr>
              <w:tabs>
                <w:tab w:val="left" w:pos="4214"/>
              </w:tabs>
              <w:spacing w:line="360" w:lineRule="auto"/>
              <w:textAlignment w:val="baseline"/>
              <w:rPr>
                <w:rFonts w:ascii="宋体" w:hAnsi="宋体" w:cs="宋体"/>
                <w:szCs w:val="21"/>
              </w:rPr>
            </w:pPr>
          </w:p>
        </w:tc>
        <w:tc>
          <w:tcPr>
            <w:tcW w:w="3011" w:type="dxa"/>
            <w:vAlign w:val="center"/>
          </w:tcPr>
          <w:p>
            <w:pPr>
              <w:tabs>
                <w:tab w:val="left" w:pos="4214"/>
              </w:tabs>
              <w:spacing w:line="360" w:lineRule="auto"/>
              <w:rPr>
                <w:rFonts w:ascii="宋体" w:hAnsi="宋体"/>
              </w:rPr>
            </w:pPr>
            <w:r>
              <w:rPr>
                <w:rFonts w:hint="eastAsia" w:ascii="宋体" w:hAnsi="宋体"/>
              </w:rPr>
              <w:t>①不同眼镜产品的推介、配发、售后；②推介弱视训练仪；③眼镜店S</w:t>
            </w:r>
            <w:r>
              <w:rPr>
                <w:rFonts w:ascii="宋体" w:hAnsi="宋体"/>
              </w:rPr>
              <w:t>WOT</w:t>
            </w:r>
            <w:r>
              <w:rPr>
                <w:rFonts w:hint="eastAsia" w:ascii="宋体" w:hAnsi="宋体"/>
              </w:rPr>
              <w:t>分析</w:t>
            </w:r>
          </w:p>
        </w:tc>
        <w:tc>
          <w:tcPr>
            <w:tcW w:w="2186" w:type="dxa"/>
            <w:vAlign w:val="center"/>
          </w:tcPr>
          <w:p>
            <w:pPr>
              <w:tabs>
                <w:tab w:val="left" w:pos="4214"/>
              </w:tabs>
              <w:spacing w:line="360" w:lineRule="auto"/>
              <w:rPr>
                <w:rFonts w:ascii="宋体" w:hAnsi="宋体"/>
              </w:rPr>
            </w:pPr>
            <w:r>
              <w:rPr>
                <w:rFonts w:hint="eastAsia" w:ascii="宋体" w:hAnsi="宋体"/>
              </w:rPr>
              <w:t>视光产品营销能力</w:t>
            </w:r>
          </w:p>
        </w:tc>
        <w:tc>
          <w:tcPr>
            <w:tcW w:w="2174" w:type="dxa"/>
            <w:vAlign w:val="center"/>
          </w:tcPr>
          <w:p>
            <w:pPr>
              <w:tabs>
                <w:tab w:val="left" w:pos="4214"/>
              </w:tabs>
              <w:spacing w:line="360" w:lineRule="auto"/>
              <w:rPr>
                <w:rFonts w:ascii="宋体" w:hAnsi="宋体"/>
              </w:rPr>
            </w:pPr>
            <w:r>
              <w:rPr>
                <w:rFonts w:hint="eastAsia" w:ascii="宋体" w:hAnsi="宋体"/>
              </w:rPr>
              <w:t>眼镜营销实务、眼镜店管理、眼镜美学、社交礼仪与沟通技巧、教学见习、毕业实习。</w:t>
            </w:r>
          </w:p>
        </w:tc>
      </w:tr>
    </w:tbl>
    <w:p>
      <w:pPr>
        <w:spacing w:line="360" w:lineRule="auto"/>
        <w:ind w:firstLine="602" w:firstLineChars="250"/>
        <w:outlineLvl w:val="0"/>
        <w:rPr>
          <w:rFonts w:ascii="宋体" w:hAnsi="宋体" w:cs="宋体"/>
          <w:b/>
          <w:bCs/>
          <w:color w:val="000000"/>
          <w:sz w:val="24"/>
          <w:szCs w:val="21"/>
        </w:rPr>
      </w:pPr>
      <w:bookmarkStart w:id="16" w:name="_Toc10447"/>
      <w:bookmarkStart w:id="17" w:name="_Toc52046820"/>
      <w:bookmarkStart w:id="18" w:name="_Toc13753"/>
      <w:bookmarkStart w:id="19" w:name="_Toc168664721"/>
      <w:bookmarkStart w:id="20" w:name="_Hlk52052561"/>
      <w:r>
        <w:rPr>
          <w:rFonts w:hint="eastAsia" w:ascii="宋体" w:hAnsi="宋体" w:cs="宋体"/>
          <w:b/>
          <w:bCs/>
          <w:color w:val="000000"/>
          <w:sz w:val="24"/>
          <w:szCs w:val="21"/>
        </w:rPr>
        <w:t>五、培养目标与培养规格</w:t>
      </w:r>
      <w:bookmarkEnd w:id="16"/>
      <w:bookmarkEnd w:id="17"/>
      <w:bookmarkEnd w:id="18"/>
      <w:bookmarkEnd w:id="19"/>
    </w:p>
    <w:bookmarkEnd w:id="20"/>
    <w:p>
      <w:pPr>
        <w:spacing w:line="360" w:lineRule="auto"/>
        <w:ind w:firstLine="564" w:firstLineChars="235"/>
        <w:outlineLvl w:val="1"/>
        <w:rPr>
          <w:rFonts w:ascii="宋体" w:hAnsi="宋体" w:cs="宋体"/>
          <w:color w:val="000000"/>
          <w:sz w:val="24"/>
          <w:szCs w:val="21"/>
        </w:rPr>
      </w:pPr>
      <w:bookmarkStart w:id="21" w:name="_Toc100247040"/>
      <w:bookmarkStart w:id="22" w:name="_Toc168664722"/>
      <w:bookmarkStart w:id="23" w:name="_Toc52138021"/>
      <w:bookmarkStart w:id="24" w:name="_Hlk52053400"/>
      <w:bookmarkStart w:id="25" w:name="_Toc52046821"/>
      <w:bookmarkStart w:id="26" w:name="_Toc15531"/>
      <w:bookmarkStart w:id="27" w:name="_Hlk52140152"/>
      <w:r>
        <w:rPr>
          <w:rFonts w:hint="eastAsia" w:ascii="宋体" w:hAnsi="宋体" w:cs="宋体"/>
          <w:color w:val="000000"/>
          <w:sz w:val="24"/>
          <w:szCs w:val="21"/>
        </w:rPr>
        <w:t>（一）培养目标</w:t>
      </w:r>
      <w:bookmarkEnd w:id="21"/>
      <w:bookmarkEnd w:id="22"/>
    </w:p>
    <w:p>
      <w:pPr>
        <w:spacing w:line="360" w:lineRule="auto"/>
        <w:ind w:firstLine="480" w:firstLineChars="200"/>
        <w:rPr>
          <w:rFonts w:ascii="宋体" w:hAnsi="宋体" w:cs="宋体"/>
          <w:color w:val="000000"/>
          <w:sz w:val="24"/>
          <w:szCs w:val="21"/>
        </w:rPr>
      </w:pPr>
      <w:r>
        <w:rPr>
          <w:rFonts w:hint="eastAsia" w:ascii="宋体" w:hAnsi="宋体" w:cs="宋体"/>
          <w:sz w:val="24"/>
        </w:rPr>
        <w:t>本专业旨在</w:t>
      </w:r>
      <w:r>
        <w:rPr>
          <w:rFonts w:hint="eastAsia"/>
          <w:sz w:val="24"/>
        </w:rPr>
        <w:t>培养理想信念坚定，德、智、体、美、劳全面发展，具有一定的科学文化水平，良好的人文素养、职业道德和创新意识，精益求精的工匠精神，较强的就业能力和可持续发展的能力，适应社会主义市场经济发展需求，热</w:t>
      </w:r>
      <w:r>
        <w:rPr>
          <w:rFonts w:hint="eastAsia"/>
          <w:color w:val="262626"/>
          <w:sz w:val="24"/>
        </w:rPr>
        <w:t>爱眼视光技术专业，牢固掌握眼视光技术专业的基础理论、基本知识和基本技能，熟悉眼视光行业</w:t>
      </w:r>
      <w:r>
        <w:rPr>
          <w:rFonts w:hint="eastAsia" w:ascii="宋体" w:hAnsi="宋体" w:cs="华文仿宋"/>
          <w:bCs/>
          <w:color w:val="000000"/>
          <w:sz w:val="24"/>
        </w:rPr>
        <w:t>新方法、新技术、新工艺，</w:t>
      </w:r>
      <w:r>
        <w:rPr>
          <w:rFonts w:hint="eastAsia"/>
          <w:color w:val="262626"/>
          <w:sz w:val="24"/>
        </w:rPr>
        <w:t>具有扎实的专业实践动手能力</w:t>
      </w:r>
      <w:r>
        <w:rPr>
          <w:rFonts w:hint="eastAsia" w:ascii="宋体" w:hAnsi="宋体" w:cs="华文仿宋"/>
          <w:bCs/>
          <w:color w:val="000000"/>
          <w:sz w:val="24"/>
        </w:rPr>
        <w:t>，</w:t>
      </w:r>
      <w:r>
        <w:rPr>
          <w:rFonts w:hint="eastAsia"/>
          <w:sz w:val="24"/>
        </w:rPr>
        <w:t>能够从事初级眼保健、眼屈光检查与矫正、视功能检查分析与处理、角膜接触镜验配、眼镜产品加工整形与质量检测、眼视光仪器设备维护保养、眼镜销售、低视力验配与康复指导等工作的高素质技术技能人才。</w:t>
      </w:r>
    </w:p>
    <w:p>
      <w:pPr>
        <w:spacing w:line="360" w:lineRule="auto"/>
        <w:ind w:firstLine="564" w:firstLineChars="235"/>
        <w:outlineLvl w:val="1"/>
        <w:rPr>
          <w:rFonts w:ascii="宋体" w:hAnsi="宋体" w:cs="宋体"/>
          <w:color w:val="000000"/>
          <w:sz w:val="24"/>
          <w:szCs w:val="21"/>
        </w:rPr>
      </w:pPr>
      <w:bookmarkStart w:id="28" w:name="_Toc100247041"/>
      <w:bookmarkStart w:id="29" w:name="_Toc26010"/>
      <w:bookmarkStart w:id="30" w:name="_Toc168664723"/>
      <w:bookmarkStart w:id="31" w:name="_Hlk52052577"/>
      <w:r>
        <w:rPr>
          <w:rFonts w:hint="eastAsia" w:ascii="宋体" w:hAnsi="宋体" w:cs="宋体"/>
          <w:color w:val="000000"/>
          <w:sz w:val="24"/>
          <w:szCs w:val="21"/>
        </w:rPr>
        <w:t>（二）培养规格</w:t>
      </w:r>
      <w:bookmarkEnd w:id="28"/>
      <w:bookmarkEnd w:id="29"/>
      <w:bookmarkEnd w:id="30"/>
    </w:p>
    <w:bookmarkEnd w:id="31"/>
    <w:p>
      <w:pPr>
        <w:numPr>
          <w:ilvl w:val="0"/>
          <w:numId w:val="1"/>
        </w:numPr>
        <w:spacing w:line="360" w:lineRule="auto"/>
        <w:jc w:val="left"/>
        <w:rPr>
          <w:rFonts w:ascii="宋体" w:hAnsi="宋体" w:cs="华文仿宋"/>
          <w:color w:val="000000"/>
          <w:kern w:val="0"/>
          <w:sz w:val="24"/>
        </w:rPr>
      </w:pPr>
      <w:r>
        <w:rPr>
          <w:rFonts w:hint="eastAsia" w:ascii="宋体" w:hAnsi="宋体" w:cs="华文仿宋"/>
          <w:color w:val="000000"/>
          <w:kern w:val="0"/>
          <w:sz w:val="24"/>
        </w:rPr>
        <w:t>素质要求</w:t>
      </w:r>
    </w:p>
    <w:p>
      <w:pPr>
        <w:tabs>
          <w:tab w:val="left" w:pos="1302"/>
        </w:tabs>
        <w:spacing w:before="75" w:line="360" w:lineRule="auto"/>
        <w:ind w:firstLine="480" w:firstLineChars="200"/>
        <w:jc w:val="left"/>
        <w:rPr>
          <w:rFonts w:cs="华文仿宋"/>
          <w:color w:val="FF0000"/>
          <w:sz w:val="24"/>
        </w:rPr>
      </w:pPr>
      <w:r>
        <w:rPr>
          <w:rFonts w:hint="eastAsia" w:cs="华文仿宋"/>
          <w:sz w:val="24"/>
        </w:rPr>
        <w:t>（1）思想道德素质：</w:t>
      </w:r>
      <w:r>
        <w:rPr>
          <w:rFonts w:hint="eastAsia"/>
          <w:sz w:val="24"/>
        </w:rPr>
        <w:t>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w:t>
      </w:r>
    </w:p>
    <w:p>
      <w:pPr>
        <w:tabs>
          <w:tab w:val="left" w:pos="1302"/>
        </w:tabs>
        <w:spacing w:before="75" w:line="360" w:lineRule="auto"/>
        <w:ind w:firstLine="480" w:firstLineChars="200"/>
        <w:jc w:val="left"/>
        <w:rPr>
          <w:rFonts w:cs="华文仿宋"/>
          <w:color w:val="FF0000"/>
          <w:sz w:val="24"/>
        </w:rPr>
      </w:pPr>
      <w:r>
        <w:rPr>
          <w:rFonts w:hint="eastAsia" w:cs="华文仿宋"/>
          <w:sz w:val="24"/>
        </w:rPr>
        <w:t>（2）身体心理素质：</w:t>
      </w:r>
      <w:r>
        <w:rPr>
          <w:rFonts w:hint="eastAsia"/>
          <w:sz w:val="24"/>
        </w:rPr>
        <w:t>具有健康的体魄、心理和健全的人格，掌握基本运动知识和1-2项运动技能，养成良好的健身与卫生习惯，以及良好的行为习惯；具有质量意识、环保意识、安全意识、信息素养、工匠精神、创新思维。</w:t>
      </w:r>
    </w:p>
    <w:p>
      <w:pPr>
        <w:tabs>
          <w:tab w:val="left" w:pos="1302"/>
        </w:tabs>
        <w:spacing w:before="75" w:line="360" w:lineRule="auto"/>
        <w:ind w:firstLine="480" w:firstLineChars="200"/>
        <w:jc w:val="left"/>
        <w:rPr>
          <w:rFonts w:cs="华文仿宋"/>
          <w:color w:val="000000"/>
          <w:sz w:val="24"/>
        </w:rPr>
      </w:pPr>
      <w:r>
        <w:rPr>
          <w:rFonts w:hint="eastAsia" w:cs="华文仿宋"/>
          <w:sz w:val="24"/>
        </w:rPr>
        <w:t>（3）人文素养：</w:t>
      </w:r>
      <w:r>
        <w:rPr>
          <w:rFonts w:hint="eastAsia"/>
          <w:sz w:val="24"/>
        </w:rPr>
        <w:t>勇于奋斗、乐观向上，具有自我管理能力、职业生涯规划的意识</w:t>
      </w:r>
      <w:r>
        <w:rPr>
          <w:rFonts w:hint="eastAsia"/>
          <w:i/>
          <w:iCs/>
          <w:sz w:val="24"/>
        </w:rPr>
        <w:t>，</w:t>
      </w:r>
      <w:r>
        <w:rPr>
          <w:rFonts w:hint="eastAsia"/>
          <w:sz w:val="24"/>
        </w:rPr>
        <w:t>有较强的集体识和团队合作精神；有一定的审美和人文素养，能够形成1-2项艺术特长或爱好。</w:t>
      </w:r>
      <w:r>
        <w:rPr>
          <w:rFonts w:hint="eastAsia" w:cs="华文仿宋"/>
          <w:color w:val="000000"/>
          <w:sz w:val="24"/>
        </w:rPr>
        <w:t xml:space="preserve"> </w:t>
      </w:r>
    </w:p>
    <w:p>
      <w:pPr>
        <w:numPr>
          <w:ilvl w:val="0"/>
          <w:numId w:val="1"/>
        </w:numPr>
        <w:spacing w:line="360" w:lineRule="auto"/>
        <w:jc w:val="left"/>
        <w:rPr>
          <w:rFonts w:ascii="宋体" w:hAnsi="宋体" w:cs="华文仿宋"/>
          <w:color w:val="000000"/>
          <w:kern w:val="0"/>
          <w:sz w:val="24"/>
        </w:rPr>
      </w:pPr>
      <w:r>
        <w:rPr>
          <w:rFonts w:hint="eastAsia" w:ascii="宋体" w:hAnsi="宋体" w:cs="华文仿宋"/>
          <w:color w:val="000000"/>
          <w:kern w:val="0"/>
          <w:sz w:val="24"/>
        </w:rPr>
        <w:t>知识要求</w:t>
      </w:r>
    </w:p>
    <w:p>
      <w:pPr>
        <w:spacing w:line="360" w:lineRule="auto"/>
        <w:ind w:firstLine="480" w:firstLineChars="200"/>
        <w:jc w:val="left"/>
        <w:rPr>
          <w:rFonts w:ascii="宋体" w:hAnsi="宋体" w:cs="华文仿宋"/>
          <w:color w:val="FF0000"/>
          <w:kern w:val="0"/>
          <w:sz w:val="24"/>
        </w:rPr>
      </w:pPr>
      <w:r>
        <w:rPr>
          <w:rFonts w:hint="eastAsia" w:ascii="宋体" w:hAnsi="宋体" w:cs="华文仿宋"/>
          <w:kern w:val="0"/>
          <w:sz w:val="24"/>
        </w:rPr>
        <w:t>（1）公共基础知识：</w:t>
      </w:r>
      <w:r>
        <w:rPr>
          <w:rFonts w:hint="eastAsia" w:ascii="宋体" w:hAnsi="宋体"/>
          <w:sz w:val="24"/>
        </w:rPr>
        <w:t>思想道德与法治、毛泽东思想和中国特色社会主义理论体系概论、英语、计算机应用基础、体育、大学生心理健康、军训（含军事理论）、职业发展与就业指导、创新思维训练、大学生创业基础、形势与政策、健康教育、美育、劳动。</w:t>
      </w:r>
    </w:p>
    <w:p>
      <w:pPr>
        <w:spacing w:line="360" w:lineRule="auto"/>
        <w:ind w:firstLine="480" w:firstLineChars="200"/>
        <w:jc w:val="left"/>
        <w:rPr>
          <w:rFonts w:ascii="宋体" w:hAnsi="宋体" w:cs="华文仿宋"/>
          <w:color w:val="FF0000"/>
          <w:kern w:val="0"/>
          <w:sz w:val="24"/>
        </w:rPr>
      </w:pPr>
      <w:r>
        <w:rPr>
          <w:rFonts w:hint="eastAsia" w:ascii="宋体" w:hAnsi="宋体" w:cs="华文仿宋"/>
          <w:kern w:val="0"/>
          <w:sz w:val="24"/>
        </w:rPr>
        <w:t>（2）专业基础知识：</w:t>
      </w:r>
      <w:r>
        <w:rPr>
          <w:rFonts w:hint="eastAsia"/>
          <w:sz w:val="24"/>
          <w:lang w:val="zh-CN" w:bidi="zh-CN"/>
        </w:rPr>
        <w:t>掌握</w:t>
      </w:r>
      <w:r>
        <w:rPr>
          <w:rFonts w:hint="eastAsia"/>
          <w:sz w:val="24"/>
        </w:rPr>
        <w:t>眼科、视光学、眼屈光检查的基础理论和基本知识。</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（3）专业知识：</w:t>
      </w:r>
    </w:p>
    <w:p>
      <w:pPr>
        <w:pStyle w:val="142"/>
        <w:tabs>
          <w:tab w:val="left" w:pos="920"/>
        </w:tabs>
        <w:spacing w:line="360" w:lineRule="auto"/>
        <w:ind w:firstLine="696" w:firstLineChars="290"/>
        <w:rPr>
          <w:sz w:val="24"/>
          <w:szCs w:val="24"/>
          <w:lang w:eastAsia="zh-CN"/>
        </w:rPr>
      </w:pPr>
      <w:bookmarkStart w:id="32" w:name="bookmark36"/>
      <w:bookmarkEnd w:id="32"/>
      <w:r>
        <w:rPr>
          <w:sz w:val="24"/>
          <w:szCs w:val="24"/>
          <w:lang w:val="zh-CN" w:eastAsia="zh-CN" w:bidi="zh-CN"/>
        </w:rPr>
        <w:t>1</w:t>
      </w:r>
      <w:r>
        <w:rPr>
          <w:rFonts w:hint="eastAsia"/>
          <w:sz w:val="24"/>
          <w:szCs w:val="24"/>
          <w:lang w:val="zh-CN" w:eastAsia="zh-CN" w:bidi="zh-CN"/>
        </w:rPr>
        <w:t>）掌握</w:t>
      </w:r>
      <w:r>
        <w:rPr>
          <w:rFonts w:hint="eastAsia"/>
          <w:sz w:val="24"/>
          <w:szCs w:val="24"/>
        </w:rPr>
        <w:t>眼镜片、眼镜架的相关知识，了解眼镜片、眼镜架的加工工艺和维修的相关知识</w:t>
      </w:r>
      <w:bookmarkStart w:id="33" w:name="bookmark37"/>
      <w:bookmarkEnd w:id="33"/>
      <w:r>
        <w:rPr>
          <w:rFonts w:hint="eastAsia"/>
          <w:sz w:val="24"/>
          <w:szCs w:val="24"/>
          <w:lang w:eastAsia="zh-CN"/>
        </w:rPr>
        <w:t>；</w:t>
      </w:r>
    </w:p>
    <w:p>
      <w:pPr>
        <w:pStyle w:val="142"/>
        <w:tabs>
          <w:tab w:val="left" w:pos="920"/>
        </w:tabs>
        <w:spacing w:line="360" w:lineRule="auto"/>
        <w:ind w:firstLine="696" w:firstLineChars="290"/>
        <w:rPr>
          <w:sz w:val="24"/>
          <w:szCs w:val="24"/>
          <w:lang w:eastAsia="zh-CN"/>
        </w:rPr>
      </w:pPr>
      <w:r>
        <w:rPr>
          <w:rFonts w:hint="eastAsia"/>
          <w:sz w:val="24"/>
          <w:szCs w:val="24"/>
          <w:lang w:val="en-US" w:eastAsia="zh-CN"/>
        </w:rPr>
        <w:t>2)</w:t>
      </w:r>
      <w:r>
        <w:rPr>
          <w:rFonts w:hint="eastAsia"/>
          <w:sz w:val="24"/>
          <w:szCs w:val="24"/>
        </w:rPr>
        <w:t>掌握验光的基本流程、主客观验光方法、开具处方的基本原则</w:t>
      </w:r>
      <w:bookmarkStart w:id="34" w:name="bookmark38"/>
      <w:bookmarkEnd w:id="34"/>
      <w:r>
        <w:rPr>
          <w:rFonts w:hint="eastAsia"/>
          <w:sz w:val="24"/>
          <w:szCs w:val="24"/>
          <w:lang w:eastAsia="zh-CN"/>
        </w:rPr>
        <w:t>；</w:t>
      </w:r>
    </w:p>
    <w:p>
      <w:pPr>
        <w:pStyle w:val="142"/>
        <w:tabs>
          <w:tab w:val="left" w:pos="920"/>
        </w:tabs>
        <w:spacing w:line="360" w:lineRule="auto"/>
        <w:ind w:firstLine="696" w:firstLineChars="290"/>
        <w:rPr>
          <w:sz w:val="24"/>
          <w:szCs w:val="24"/>
          <w:lang w:eastAsia="zh-CN"/>
        </w:rPr>
      </w:pPr>
      <w:r>
        <w:rPr>
          <w:rFonts w:hint="eastAsia"/>
          <w:sz w:val="24"/>
          <w:szCs w:val="24"/>
          <w:lang w:val="en-US" w:eastAsia="zh-CN" w:bidi="zh-CN"/>
        </w:rPr>
        <w:t>3)</w:t>
      </w:r>
      <w:r>
        <w:rPr>
          <w:rFonts w:hint="eastAsia"/>
          <w:sz w:val="24"/>
          <w:szCs w:val="24"/>
          <w:lang w:val="zh-CN" w:eastAsia="zh-CN" w:bidi="zh-CN"/>
        </w:rPr>
        <w:t>掌握</w:t>
      </w:r>
      <w:r>
        <w:rPr>
          <w:rFonts w:hint="eastAsia"/>
          <w:sz w:val="24"/>
          <w:szCs w:val="24"/>
        </w:rPr>
        <w:t>眼位检查的相关知识，调节与聚散功能的相关知识，视功能检查分析方法及典型案例的处理</w:t>
      </w:r>
      <w:bookmarkStart w:id="35" w:name="bookmark39"/>
      <w:bookmarkEnd w:id="35"/>
      <w:r>
        <w:rPr>
          <w:rFonts w:hint="eastAsia"/>
          <w:sz w:val="24"/>
          <w:szCs w:val="24"/>
          <w:lang w:eastAsia="zh-CN"/>
        </w:rPr>
        <w:t>；</w:t>
      </w:r>
    </w:p>
    <w:p>
      <w:pPr>
        <w:pStyle w:val="142"/>
        <w:tabs>
          <w:tab w:val="left" w:pos="920"/>
        </w:tabs>
        <w:spacing w:line="360" w:lineRule="auto"/>
        <w:ind w:firstLine="696" w:firstLineChars="290"/>
        <w:rPr>
          <w:sz w:val="24"/>
          <w:szCs w:val="24"/>
          <w:lang w:eastAsia="zh-CN"/>
        </w:rPr>
      </w:pPr>
      <w:r>
        <w:rPr>
          <w:rFonts w:hint="eastAsia"/>
          <w:sz w:val="24"/>
          <w:szCs w:val="24"/>
          <w:lang w:val="en-US" w:eastAsia="zh-CN" w:bidi="zh-CN"/>
        </w:rPr>
        <w:t>4)</w:t>
      </w:r>
      <w:r>
        <w:rPr>
          <w:rFonts w:hint="eastAsia"/>
          <w:sz w:val="24"/>
          <w:szCs w:val="24"/>
          <w:lang w:val="zh-CN" w:eastAsia="zh-CN" w:bidi="zh-CN"/>
        </w:rPr>
        <w:t>掌握</w:t>
      </w:r>
      <w:r>
        <w:rPr>
          <w:rFonts w:hint="eastAsia"/>
          <w:sz w:val="24"/>
          <w:szCs w:val="24"/>
        </w:rPr>
        <w:t>软性接触镜、硬性透氧性接触镜、角膜塑形镜的基础知识和基本验配流程, 掌握接触镜的配适评估、并发症的识别及处理、接触镜配戴护理等相关知识</w:t>
      </w:r>
      <w:bookmarkStart w:id="36" w:name="bookmark40"/>
      <w:bookmarkEnd w:id="36"/>
      <w:r>
        <w:rPr>
          <w:rFonts w:hint="eastAsia"/>
          <w:sz w:val="24"/>
          <w:szCs w:val="24"/>
          <w:lang w:eastAsia="zh-CN"/>
        </w:rPr>
        <w:t>；</w:t>
      </w:r>
    </w:p>
    <w:p>
      <w:pPr>
        <w:pStyle w:val="142"/>
        <w:tabs>
          <w:tab w:val="left" w:pos="920"/>
        </w:tabs>
        <w:spacing w:line="360" w:lineRule="auto"/>
        <w:ind w:firstLine="696" w:firstLineChars="290"/>
        <w:rPr>
          <w:sz w:val="24"/>
          <w:szCs w:val="24"/>
          <w:lang w:eastAsia="zh-CN"/>
        </w:rPr>
      </w:pPr>
      <w:r>
        <w:rPr>
          <w:rFonts w:hint="eastAsia"/>
          <w:sz w:val="24"/>
          <w:szCs w:val="24"/>
          <w:lang w:val="en-US" w:eastAsia="zh-CN"/>
        </w:rPr>
        <w:t>5</w:t>
      </w:r>
      <w:r>
        <w:rPr>
          <w:rFonts w:hint="eastAsia"/>
          <w:sz w:val="24"/>
          <w:szCs w:val="24"/>
          <w:lang w:eastAsia="zh-CN"/>
        </w:rPr>
        <w:t>）</w:t>
      </w:r>
      <w:r>
        <w:rPr>
          <w:rFonts w:hint="eastAsia"/>
          <w:sz w:val="24"/>
          <w:szCs w:val="24"/>
        </w:rPr>
        <w:t>掌握定配眼镜工艺的基本流程，掌握全框眼镜、半框眼镜、无框眼镜以及单光眼镜、双光眼镜、渐变焦眼镜的选择方法和原则，掌握手动磨边机、半自动磨边机、全自动磨边机的加工方法和定配各类眼镜的相关知识，掌握眼镜整形、校配及质量检测等相关知识</w:t>
      </w:r>
      <w:bookmarkStart w:id="37" w:name="bookmark41"/>
      <w:bookmarkEnd w:id="37"/>
      <w:r>
        <w:rPr>
          <w:rFonts w:hint="eastAsia"/>
          <w:sz w:val="24"/>
          <w:szCs w:val="24"/>
          <w:lang w:eastAsia="zh-CN"/>
        </w:rPr>
        <w:t>；</w:t>
      </w:r>
    </w:p>
    <w:p>
      <w:pPr>
        <w:pStyle w:val="142"/>
        <w:tabs>
          <w:tab w:val="left" w:pos="920"/>
        </w:tabs>
        <w:spacing w:line="360" w:lineRule="auto"/>
        <w:ind w:firstLine="696" w:firstLineChars="290"/>
        <w:rPr>
          <w:sz w:val="24"/>
          <w:szCs w:val="24"/>
          <w:lang w:eastAsia="zh-CN"/>
        </w:rPr>
      </w:pPr>
      <w:r>
        <w:rPr>
          <w:rFonts w:hint="eastAsia"/>
          <w:sz w:val="24"/>
          <w:szCs w:val="24"/>
          <w:lang w:val="en-US" w:eastAsia="zh-CN"/>
        </w:rPr>
        <w:t>6）</w:t>
      </w:r>
      <w:r>
        <w:rPr>
          <w:rFonts w:hint="eastAsia"/>
          <w:sz w:val="24"/>
          <w:szCs w:val="24"/>
        </w:rPr>
        <w:t>掌握常用眼视光仪器设备的基础理论知识和操作规范，了解进行检查的基本测试原理、光学结构原理和维护保养方法</w:t>
      </w:r>
      <w:bookmarkStart w:id="38" w:name="bookmark42"/>
      <w:bookmarkEnd w:id="38"/>
      <w:r>
        <w:rPr>
          <w:rFonts w:hint="eastAsia"/>
          <w:sz w:val="24"/>
          <w:szCs w:val="24"/>
          <w:lang w:eastAsia="zh-CN"/>
        </w:rPr>
        <w:t>；</w:t>
      </w:r>
    </w:p>
    <w:p>
      <w:pPr>
        <w:pStyle w:val="142"/>
        <w:tabs>
          <w:tab w:val="left" w:pos="920"/>
        </w:tabs>
        <w:spacing w:line="360" w:lineRule="auto"/>
        <w:ind w:firstLine="696" w:firstLineChars="290"/>
        <w:rPr>
          <w:rFonts w:eastAsia="PMingLiU"/>
          <w:sz w:val="24"/>
          <w:szCs w:val="24"/>
        </w:rPr>
      </w:pPr>
      <w:r>
        <w:rPr>
          <w:rFonts w:hint="eastAsia"/>
          <w:sz w:val="24"/>
          <w:szCs w:val="24"/>
          <w:lang w:val="en-US" w:eastAsia="zh-CN"/>
        </w:rPr>
        <w:t>7</w:t>
      </w:r>
      <w:r>
        <w:rPr>
          <w:rFonts w:hint="eastAsia"/>
          <w:sz w:val="24"/>
          <w:szCs w:val="24"/>
          <w:lang w:eastAsia="zh-CN"/>
        </w:rPr>
        <w:t>）</w:t>
      </w:r>
      <w:r>
        <w:rPr>
          <w:rFonts w:hint="eastAsia"/>
          <w:sz w:val="24"/>
          <w:szCs w:val="24"/>
        </w:rPr>
        <w:t>掌握低视力验配、康复训练的相关知识。</w:t>
      </w:r>
    </w:p>
    <w:p>
      <w:pPr>
        <w:pStyle w:val="142"/>
        <w:tabs>
          <w:tab w:val="left" w:pos="920"/>
        </w:tabs>
        <w:spacing w:line="360" w:lineRule="auto"/>
        <w:ind w:firstLine="696" w:firstLineChars="290"/>
        <w:rPr>
          <w:rFonts w:eastAsia="PMingLiU"/>
          <w:sz w:val="24"/>
          <w:szCs w:val="24"/>
        </w:rPr>
      </w:pPr>
      <w:r>
        <w:rPr>
          <w:rFonts w:hint="eastAsia"/>
          <w:sz w:val="24"/>
          <w:szCs w:val="24"/>
          <w:lang w:eastAsia="zh-CN"/>
        </w:rPr>
        <w:t>8）</w:t>
      </w:r>
      <w:r>
        <w:rPr>
          <w:rFonts w:hint="eastAsia"/>
          <w:sz w:val="24"/>
          <w:szCs w:val="24"/>
        </w:rPr>
        <w:t>掌握眼镜营销知识。</w:t>
      </w:r>
    </w:p>
    <w:p>
      <w:pPr>
        <w:numPr>
          <w:ilvl w:val="0"/>
          <w:numId w:val="1"/>
        </w:numPr>
        <w:spacing w:line="360" w:lineRule="auto"/>
        <w:jc w:val="left"/>
        <w:rPr>
          <w:rFonts w:ascii="宋体" w:hAnsi="宋体" w:cs="华文仿宋"/>
          <w:color w:val="000000"/>
          <w:kern w:val="0"/>
          <w:sz w:val="24"/>
        </w:rPr>
      </w:pPr>
      <w:r>
        <w:rPr>
          <w:rFonts w:hint="eastAsia" w:ascii="宋体" w:hAnsi="宋体" w:cs="华文仿宋"/>
          <w:color w:val="000000"/>
          <w:kern w:val="0"/>
          <w:sz w:val="24"/>
        </w:rPr>
        <w:t>能力要求</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（1）岗位基本技能要求：</w:t>
      </w:r>
    </w:p>
    <w:p>
      <w:pPr>
        <w:pStyle w:val="142"/>
        <w:spacing w:line="360" w:lineRule="auto"/>
        <w:ind w:left="420" w:firstLine="360" w:firstLineChars="150"/>
        <w:jc w:val="left"/>
        <w:rPr>
          <w:sz w:val="24"/>
          <w:szCs w:val="24"/>
          <w:lang w:eastAsia="zh-CN"/>
        </w:rPr>
      </w:pPr>
      <w:r>
        <w:rPr>
          <w:rFonts w:hint="eastAsia"/>
          <w:sz w:val="24"/>
          <w:szCs w:val="24"/>
          <w:lang w:val="en-US" w:eastAsia="zh-CN"/>
        </w:rPr>
        <w:t>1</w:t>
      </w:r>
      <w:r>
        <w:rPr>
          <w:rFonts w:hint="eastAsia"/>
          <w:sz w:val="24"/>
          <w:szCs w:val="24"/>
          <w:lang w:eastAsia="zh-CN"/>
        </w:rPr>
        <w:t>）</w:t>
      </w:r>
      <w:r>
        <w:rPr>
          <w:rFonts w:hint="eastAsia"/>
          <w:sz w:val="24"/>
          <w:szCs w:val="24"/>
        </w:rPr>
        <w:t>具有探究学习、</w:t>
      </w:r>
      <w:r>
        <w:rPr>
          <w:rFonts w:hint="eastAsia"/>
          <w:sz w:val="24"/>
          <w:szCs w:val="24"/>
          <w:lang w:val="en-US" w:eastAsia="zh-CN"/>
        </w:rPr>
        <w:t>终身学习</w:t>
      </w:r>
      <w:r>
        <w:rPr>
          <w:rFonts w:hint="eastAsia"/>
          <w:sz w:val="24"/>
          <w:szCs w:val="24"/>
        </w:rPr>
        <w:t>、分析问题和解决问题的能力</w:t>
      </w:r>
      <w:r>
        <w:rPr>
          <w:rFonts w:hint="eastAsia"/>
          <w:sz w:val="24"/>
          <w:szCs w:val="24"/>
          <w:lang w:eastAsia="zh-CN"/>
        </w:rPr>
        <w:t>；</w:t>
      </w:r>
    </w:p>
    <w:p>
      <w:pPr>
        <w:pStyle w:val="142"/>
        <w:spacing w:line="360" w:lineRule="auto"/>
        <w:ind w:left="420" w:firstLine="360" w:firstLineChars="150"/>
        <w:jc w:val="left"/>
        <w:rPr>
          <w:sz w:val="24"/>
          <w:szCs w:val="24"/>
          <w:lang w:eastAsia="zh-CN"/>
        </w:rPr>
      </w:pPr>
      <w:r>
        <w:rPr>
          <w:rFonts w:hint="eastAsia"/>
          <w:sz w:val="24"/>
          <w:szCs w:val="24"/>
          <w:lang w:val="en-US" w:eastAsia="zh-CN"/>
        </w:rPr>
        <w:t>2</w:t>
      </w:r>
      <w:r>
        <w:rPr>
          <w:rFonts w:hint="eastAsia"/>
          <w:sz w:val="24"/>
          <w:szCs w:val="24"/>
          <w:lang w:eastAsia="zh-CN"/>
        </w:rPr>
        <w:t>）</w:t>
      </w:r>
      <w:r>
        <w:rPr>
          <w:rFonts w:hint="eastAsia"/>
          <w:sz w:val="24"/>
          <w:szCs w:val="24"/>
          <w:lang w:val="en-US" w:eastAsia="zh-CN"/>
        </w:rPr>
        <w:t>具有良好的语言</w:t>
      </w:r>
      <w:r>
        <w:rPr>
          <w:rFonts w:hint="eastAsia"/>
          <w:sz w:val="24"/>
          <w:szCs w:val="24"/>
        </w:rPr>
        <w:t>、文字表达能力和沟通能力</w:t>
      </w:r>
      <w:r>
        <w:rPr>
          <w:rFonts w:hint="eastAsia"/>
          <w:sz w:val="24"/>
          <w:szCs w:val="24"/>
          <w:lang w:eastAsia="zh-CN"/>
        </w:rPr>
        <w:t>；</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3）具有较高的计算机应用能力；</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4）具有较强的创新意识与创新能力。</w:t>
      </w:r>
    </w:p>
    <w:p>
      <w:pPr>
        <w:pStyle w:val="142"/>
        <w:tabs>
          <w:tab w:val="left" w:pos="903"/>
        </w:tabs>
        <w:spacing w:line="360" w:lineRule="auto"/>
        <w:ind w:left="420" w:firstLine="120" w:firstLineChars="50"/>
        <w:jc w:val="left"/>
        <w:rPr>
          <w:rFonts w:cs="华文仿宋"/>
          <w:sz w:val="24"/>
        </w:rPr>
      </w:pPr>
      <w:r>
        <w:rPr>
          <w:rFonts w:hint="eastAsia" w:cs="华文仿宋"/>
          <w:sz w:val="24"/>
        </w:rPr>
        <w:t>（2）专业能力：</w:t>
      </w:r>
    </w:p>
    <w:p>
      <w:pPr>
        <w:pStyle w:val="142"/>
        <w:spacing w:line="360" w:lineRule="auto"/>
        <w:ind w:left="420" w:firstLine="360" w:firstLineChars="150"/>
        <w:jc w:val="left"/>
        <w:rPr>
          <w:sz w:val="24"/>
          <w:szCs w:val="24"/>
          <w:lang w:val="en-US" w:eastAsia="zh-CN"/>
        </w:rPr>
      </w:pPr>
      <w:r>
        <w:rPr>
          <w:sz w:val="24"/>
          <w:szCs w:val="24"/>
          <w:lang w:val="en-US" w:eastAsia="zh-CN"/>
        </w:rPr>
        <w:t>1</w:t>
      </w:r>
      <w:r>
        <w:rPr>
          <w:rFonts w:hint="eastAsia"/>
          <w:sz w:val="24"/>
          <w:szCs w:val="24"/>
          <w:lang w:val="en-US" w:eastAsia="zh-CN"/>
        </w:rPr>
        <w:t>）能够熟练操作常用眼视光仪器设备，进行眼科与视功能的基础检查；</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2）能够进行验光并开具验光处方，能识读各类眼镜的验光处方；</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3）能够进行眼位检查、调节及聚散功能检查、双眼视觉功能检查分析和处理；</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4）能够进行角膜接触镜的验配；</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5）能够进行不同类型眼镜的定配、整形和质量检测；</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6）能够依据操作规范，对常用眼视光仪器设备进行操作和维护保养；</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7）能够进行低视力验配与康复指导。</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8）能针对不同群众的需求推介不同视光产品。</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（3）核心能力：</w:t>
      </w:r>
    </w:p>
    <w:p>
      <w:pPr>
        <w:pStyle w:val="142"/>
        <w:spacing w:line="360" w:lineRule="auto"/>
        <w:ind w:left="420" w:firstLine="360" w:firstLineChars="150"/>
        <w:jc w:val="left"/>
        <w:rPr>
          <w:sz w:val="24"/>
          <w:szCs w:val="24"/>
          <w:lang w:val="en-US" w:eastAsia="zh-CN"/>
        </w:rPr>
      </w:pPr>
      <w:bookmarkStart w:id="39" w:name="bookmark45"/>
      <w:bookmarkEnd w:id="39"/>
      <w:bookmarkStart w:id="40" w:name="bookmark44"/>
      <w:bookmarkEnd w:id="40"/>
      <w:r>
        <w:rPr>
          <w:rFonts w:hint="eastAsia"/>
          <w:sz w:val="24"/>
          <w:szCs w:val="24"/>
          <w:lang w:val="en-US" w:eastAsia="zh-CN"/>
        </w:rPr>
        <w:t>1）具有理解国家方针、政策、法规的能力和较强的环境适应能力；</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2）具有对普通人群进行初级眼保健的能力，以及对低视力、弱视、斜视等特殊人群进行验光配镜与康复指导的能力；</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3）能够进行眼屈光检查与矫正、视功能检查分析与处理；</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4）能够对眼镜产品加工整形与质量检测；</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5）学会眼视光仪器设备维护保养；</w:t>
      </w:r>
    </w:p>
    <w:p>
      <w:pPr>
        <w:pStyle w:val="142"/>
        <w:spacing w:line="360" w:lineRule="auto"/>
        <w:ind w:left="420" w:firstLine="360" w:firstLineChars="150"/>
        <w:jc w:val="left"/>
        <w:rPr>
          <w:sz w:val="24"/>
          <w:szCs w:val="24"/>
          <w:lang w:val="en-US" w:eastAsia="zh-CN"/>
        </w:rPr>
      </w:pPr>
      <w:r>
        <w:rPr>
          <w:rFonts w:hint="eastAsia"/>
          <w:sz w:val="24"/>
          <w:szCs w:val="24"/>
          <w:lang w:val="en-US" w:eastAsia="zh-CN"/>
        </w:rPr>
        <w:t>6）掌握眼镜销售的技巧。</w:t>
      </w:r>
    </w:p>
    <w:p>
      <w:pPr>
        <w:numPr>
          <w:ilvl w:val="0"/>
          <w:numId w:val="1"/>
        </w:numPr>
        <w:spacing w:line="360" w:lineRule="auto"/>
        <w:jc w:val="left"/>
        <w:rPr>
          <w:rFonts w:ascii="宋体" w:hAnsi="宋体" w:cs="华文仿宋"/>
          <w:kern w:val="0"/>
          <w:sz w:val="24"/>
        </w:rPr>
      </w:pPr>
      <w:r>
        <w:rPr>
          <w:rFonts w:hint="eastAsia" w:ascii="宋体" w:hAnsi="宋体" w:cs="华文仿宋"/>
          <w:kern w:val="0"/>
          <w:sz w:val="24"/>
        </w:rPr>
        <w:t>职业态度要求</w:t>
      </w:r>
    </w:p>
    <w:p>
      <w:pPr>
        <w:pStyle w:val="141"/>
        <w:spacing w:line="360" w:lineRule="auto"/>
        <w:ind w:firstLine="600" w:firstLineChars="250"/>
        <w:jc w:val="left"/>
        <w:rPr>
          <w:sz w:val="24"/>
          <w:szCs w:val="24"/>
          <w:lang w:val="en-US" w:eastAsia="zh-CN"/>
        </w:rPr>
      </w:pPr>
      <w:r>
        <w:rPr>
          <w:rFonts w:hint="eastAsia"/>
          <w:sz w:val="24"/>
          <w:szCs w:val="24"/>
          <w:lang w:val="en-US" w:eastAsia="zh-CN"/>
        </w:rPr>
        <w:t>（1）具有爱岗敬业的职业精神；</w:t>
      </w:r>
    </w:p>
    <w:p>
      <w:pPr>
        <w:pStyle w:val="141"/>
        <w:spacing w:line="360" w:lineRule="auto"/>
        <w:ind w:firstLine="600" w:firstLineChars="250"/>
        <w:jc w:val="left"/>
        <w:rPr>
          <w:sz w:val="24"/>
          <w:szCs w:val="24"/>
          <w:lang w:val="en-US" w:eastAsia="zh-CN"/>
        </w:rPr>
      </w:pPr>
      <w:r>
        <w:rPr>
          <w:rFonts w:hint="eastAsia"/>
          <w:sz w:val="24"/>
          <w:szCs w:val="24"/>
          <w:lang w:val="en-US" w:eastAsia="zh-CN"/>
        </w:rPr>
        <w:t>（2）具有精益求精的工匠精神；</w:t>
      </w:r>
    </w:p>
    <w:p>
      <w:pPr>
        <w:pStyle w:val="141"/>
        <w:spacing w:line="360" w:lineRule="auto"/>
        <w:ind w:firstLine="600" w:firstLineChars="250"/>
        <w:jc w:val="left"/>
        <w:rPr>
          <w:rFonts w:cs="华文仿宋"/>
          <w:color w:val="auto"/>
          <w:sz w:val="24"/>
          <w:lang w:val="en-US"/>
        </w:rPr>
      </w:pPr>
      <w:r>
        <w:rPr>
          <w:rFonts w:hint="eastAsia"/>
          <w:sz w:val="24"/>
          <w:szCs w:val="24"/>
          <w:lang w:val="en-US" w:eastAsia="zh-CN"/>
        </w:rPr>
        <w:t>（3）具有创业创新的工作态度。</w:t>
      </w:r>
    </w:p>
    <w:p>
      <w:pPr>
        <w:spacing w:line="360" w:lineRule="auto"/>
        <w:ind w:firstLine="482" w:firstLineChars="200"/>
        <w:outlineLvl w:val="0"/>
        <w:rPr>
          <w:rFonts w:ascii="宋体" w:hAnsi="宋体" w:cs="宋体"/>
          <w:b/>
          <w:bCs/>
          <w:sz w:val="24"/>
          <w:szCs w:val="21"/>
        </w:rPr>
      </w:pPr>
      <w:bookmarkStart w:id="41" w:name="_Toc168664724"/>
      <w:r>
        <w:rPr>
          <w:rFonts w:hint="eastAsia" w:ascii="宋体" w:hAnsi="宋体" w:cs="宋体"/>
          <w:b/>
          <w:bCs/>
          <w:sz w:val="24"/>
          <w:szCs w:val="21"/>
        </w:rPr>
        <w:t>六、课程设置及要求</w:t>
      </w:r>
      <w:bookmarkEnd w:id="23"/>
      <w:bookmarkEnd w:id="41"/>
    </w:p>
    <w:p>
      <w:pPr>
        <w:spacing w:line="360" w:lineRule="auto"/>
        <w:ind w:firstLine="564" w:firstLineChars="235"/>
        <w:outlineLvl w:val="1"/>
        <w:rPr>
          <w:rFonts w:ascii="宋体" w:hAnsi="宋体" w:cs="宋体"/>
          <w:sz w:val="24"/>
          <w:szCs w:val="21"/>
        </w:rPr>
      </w:pPr>
      <w:bookmarkStart w:id="42" w:name="_Toc168664725"/>
      <w:r>
        <w:rPr>
          <w:rFonts w:hint="eastAsia" w:ascii="宋体" w:hAnsi="宋体" w:cs="宋体"/>
          <w:sz w:val="24"/>
          <w:szCs w:val="21"/>
        </w:rPr>
        <w:t>(一)课程体系设计思路</w:t>
      </w:r>
      <w:bookmarkEnd w:id="42"/>
    </w:p>
    <w:p>
      <w:pPr>
        <w:spacing w:line="360" w:lineRule="auto"/>
        <w:ind w:firstLine="480" w:firstLineChars="200"/>
        <w:outlineLvl w:val="1"/>
        <w:rPr>
          <w:rFonts w:ascii="宋体" w:hAnsi="宋体" w:cs="宋体"/>
          <w:sz w:val="24"/>
          <w:szCs w:val="21"/>
        </w:rPr>
      </w:pPr>
      <w:bookmarkStart w:id="43" w:name="_Toc168664726"/>
      <w:r>
        <w:rPr>
          <w:rFonts w:hint="eastAsia" w:ascii="宋体" w:hAnsi="宋体" w:cs="宋体"/>
          <w:sz w:val="24"/>
          <w:szCs w:val="21"/>
        </w:rPr>
        <w:t>1.课程设计思路  </w:t>
      </w:r>
      <w:r>
        <w:rPr>
          <w:rFonts w:hint="eastAsia" w:ascii="宋体" w:hAnsi="宋体" w:cs="宋体"/>
          <w:kern w:val="0"/>
          <w:sz w:val="24"/>
          <w:u w:color="000000"/>
          <w:lang w:bidi="zh-TW"/>
        </w:rPr>
        <w:t>对眼视光技术专业典型工作任务和职业能力分析的基础上，以职业能力培养为重点，基于工作过程进行课程开发与设计，确立“校企共育、能力递进式”人才培养模式。课程设置与岗位需求对接，课程内容与职业标准对接，教学过程与工作过程对接，构建“德技并修、课岗对接、书证融通、工学结合”的课程体系。课程设置和职业能力相对应，为学生可持续发展奠定良好的基础。</w:t>
      </w:r>
      <w:bookmarkEnd w:id="43"/>
    </w:p>
    <w:p>
      <w:pPr>
        <w:numPr>
          <w:ilvl w:val="0"/>
          <w:numId w:val="2"/>
        </w:numPr>
        <w:spacing w:line="360" w:lineRule="auto"/>
        <w:ind w:firstLine="480" w:firstLineChars="200"/>
        <w:outlineLvl w:val="1"/>
        <w:rPr>
          <w:rFonts w:ascii="宋体" w:hAnsi="宋体" w:cs="宋体"/>
          <w:kern w:val="0"/>
          <w:sz w:val="24"/>
          <w:lang w:bidi="ar"/>
        </w:rPr>
      </w:pPr>
      <w:bookmarkStart w:id="44" w:name="_Toc168664727"/>
      <w:r>
        <w:rPr>
          <w:rFonts w:hint="eastAsia" w:ascii="宋体" w:hAnsi="宋体" w:cs="宋体"/>
          <w:sz w:val="24"/>
          <w:szCs w:val="21"/>
        </w:rPr>
        <w:t>实践教学设计思路  </w:t>
      </w:r>
      <w:r>
        <w:rPr>
          <w:rFonts w:hint="eastAsia" w:ascii="宋体" w:hAnsi="宋体" w:cs="宋体"/>
          <w:kern w:val="0"/>
          <w:sz w:val="24"/>
          <w:u w:color="000000"/>
          <w:lang w:bidi="zh-TW"/>
        </w:rPr>
        <w:t>以真实工作任务为核心</w:t>
      </w:r>
      <w:r>
        <w:rPr>
          <w:rFonts w:hint="eastAsia" w:ascii="宋体" w:hAnsi="宋体" w:cs="宋体"/>
          <w:kern w:val="0"/>
          <w:sz w:val="24"/>
          <w:lang w:bidi="ar"/>
        </w:rPr>
        <w:t>，以现场模拟与实际操作为载体，在实训练习中进行能力培养，帮助学生掌握知识、方法和技能，科学设计学习性工作任务，融“教学做”于一体，合理设计实训实习等教学环节，生产性实训占实践教学60％以上，以“双证书（眼镜验光员和眼镜定配工）”为目标，构建以职业能力为主线的教学容和教学环节，</w:t>
      </w:r>
      <w:r>
        <w:rPr>
          <w:rFonts w:hint="eastAsia" w:ascii="宋体" w:hAnsi="宋体" w:cs="宋体"/>
          <w:sz w:val="24"/>
          <w:szCs w:val="21"/>
        </w:rPr>
        <w:t>形成校内实训和校外岗位学习相结合的实践教学体系。</w:t>
      </w:r>
      <w:r>
        <w:rPr>
          <w:rFonts w:hint="eastAsia" w:ascii="宋体" w:hAnsi="宋体" w:cs="宋体"/>
          <w:kern w:val="0"/>
          <w:sz w:val="24"/>
          <w:lang w:bidi="ar"/>
        </w:rPr>
        <w:t>将“双证书”教育融入教学全过程，学生学习相关课程后直接参加职业考试，使学生在校期间获得毕业证书和职业证书。</w:t>
      </w:r>
      <w:bookmarkEnd w:id="44"/>
    </w:p>
    <w:p>
      <w:pPr>
        <w:numPr>
          <w:ilvl w:val="0"/>
          <w:numId w:val="2"/>
        </w:numPr>
        <w:spacing w:line="360" w:lineRule="auto"/>
        <w:ind w:firstLine="480" w:firstLineChars="200"/>
        <w:outlineLvl w:val="1"/>
        <w:rPr>
          <w:rFonts w:ascii="宋体" w:hAnsi="宋体" w:cs="宋体"/>
          <w:kern w:val="0"/>
          <w:sz w:val="24"/>
          <w:u w:color="000000"/>
          <w:lang w:bidi="zh-TW"/>
        </w:rPr>
      </w:pPr>
      <w:bookmarkStart w:id="45" w:name="_Toc168664728"/>
      <w:r>
        <w:rPr>
          <w:rFonts w:hint="eastAsia" w:ascii="宋体" w:hAnsi="宋体" w:cs="宋体"/>
          <w:sz w:val="24"/>
          <w:szCs w:val="21"/>
        </w:rPr>
        <w:t>课程思政教学设计  除了具备专业知识能力外,沟通的能力、团队合作的能力及为人民服务的意识都是必备的职业素养。</w:t>
      </w:r>
      <w:r>
        <w:rPr>
          <w:rFonts w:hint="eastAsia" w:ascii="宋体" w:hAnsi="宋体" w:cs="宋体"/>
          <w:kern w:val="0"/>
          <w:sz w:val="24"/>
          <w:u w:color="000000"/>
          <w:lang w:bidi="zh-TW"/>
        </w:rPr>
        <w:t>坚持以习近平新时代中国特色社会主义思想为指导，全面贯彻落实党的教育方针；坚持为党育人、为国育才，培养担当民族复兴大任的时代新人；坚持立德树人的根本任务，把思想政治教育贯穿人才培养体系，全面推进课程思政建设。</w:t>
      </w:r>
      <w:bookmarkEnd w:id="45"/>
    </w:p>
    <w:p>
      <w:pPr>
        <w:spacing w:line="360" w:lineRule="auto"/>
        <w:ind w:firstLine="480" w:firstLineChars="200"/>
        <w:outlineLvl w:val="1"/>
        <w:rPr>
          <w:rFonts w:ascii="宋体" w:hAnsi="宋体" w:cs="宋体"/>
          <w:sz w:val="24"/>
          <w:szCs w:val="21"/>
        </w:rPr>
      </w:pPr>
      <w:bookmarkStart w:id="46" w:name="_Toc168664729"/>
      <w:r>
        <w:rPr>
          <w:rFonts w:hint="eastAsia" w:ascii="宋体" w:hAnsi="宋体" w:cs="宋体"/>
          <w:sz w:val="24"/>
          <w:szCs w:val="21"/>
        </w:rPr>
        <w:t>4.课程设置依据</w:t>
      </w:r>
      <w:bookmarkEnd w:id="46"/>
    </w:p>
    <w:p>
      <w:pPr>
        <w:spacing w:line="360" w:lineRule="auto"/>
        <w:ind w:firstLine="480" w:firstLineChars="200"/>
        <w:outlineLvl w:val="1"/>
        <w:rPr>
          <w:rFonts w:ascii="宋体" w:hAnsi="宋体" w:cs="宋体"/>
          <w:sz w:val="24"/>
          <w:szCs w:val="21"/>
        </w:rPr>
      </w:pPr>
      <w:bookmarkStart w:id="47" w:name="_Toc168664730"/>
      <w:r>
        <w:rPr>
          <w:rFonts w:hint="eastAsia" w:ascii="宋体" w:hAnsi="宋体" w:cs="宋体"/>
          <w:sz w:val="24"/>
          <w:szCs w:val="21"/>
        </w:rPr>
        <w:t>(1)依据高等职业技术学校眼视光技术专业教学标准（2019年）设置教学内容。</w:t>
      </w:r>
      <w:bookmarkEnd w:id="47"/>
    </w:p>
    <w:p>
      <w:pPr>
        <w:spacing w:line="360" w:lineRule="auto"/>
        <w:ind w:firstLine="480" w:firstLineChars="200"/>
        <w:outlineLvl w:val="1"/>
        <w:rPr>
          <w:rFonts w:ascii="宋体" w:hAnsi="宋体" w:cs="宋体"/>
          <w:sz w:val="24"/>
          <w:szCs w:val="21"/>
        </w:rPr>
      </w:pPr>
      <w:bookmarkStart w:id="48" w:name="_Toc168664731"/>
      <w:r>
        <w:rPr>
          <w:rFonts w:hint="eastAsia" w:ascii="宋体" w:hAnsi="宋体" w:cs="宋体"/>
          <w:sz w:val="24"/>
          <w:szCs w:val="21"/>
        </w:rPr>
        <w:t>(2)教育部印发的《职业教育专业简介（2022年修订）》做为本课程体系的参考。</w:t>
      </w:r>
      <w:bookmarkEnd w:id="48"/>
    </w:p>
    <w:p>
      <w:pPr>
        <w:spacing w:line="360" w:lineRule="auto"/>
        <w:ind w:firstLine="480" w:firstLineChars="200"/>
        <w:outlineLvl w:val="1"/>
        <w:rPr>
          <w:rFonts w:ascii="宋体" w:hAnsi="宋体" w:cs="宋体"/>
          <w:sz w:val="24"/>
          <w:szCs w:val="21"/>
        </w:rPr>
      </w:pPr>
      <w:bookmarkStart w:id="49" w:name="_Toc168664732"/>
      <w:r>
        <w:rPr>
          <w:rFonts w:hint="eastAsia" w:ascii="宋体" w:hAnsi="宋体" w:cs="宋体"/>
          <w:sz w:val="24"/>
          <w:szCs w:val="21"/>
        </w:rPr>
        <w:t>(3)根据学院人才培养方案专业建设指导委员会讨论意见,结合工作实际对眼视光技术专业课程设置进行修订。</w:t>
      </w:r>
      <w:bookmarkEnd w:id="49"/>
    </w:p>
    <w:p>
      <w:pPr>
        <w:spacing w:line="360" w:lineRule="auto"/>
        <w:ind w:firstLine="564" w:firstLineChars="235"/>
        <w:outlineLvl w:val="1"/>
        <w:rPr>
          <w:rFonts w:ascii="宋体" w:hAnsi="宋体" w:cs="宋体"/>
          <w:sz w:val="24"/>
          <w:szCs w:val="21"/>
        </w:rPr>
      </w:pPr>
      <w:bookmarkStart w:id="50" w:name="_Toc168664733"/>
      <w:r>
        <w:rPr>
          <w:rFonts w:hint="eastAsia" w:ascii="宋体" w:hAnsi="宋体" w:cs="宋体"/>
          <w:sz w:val="24"/>
          <w:szCs w:val="21"/>
        </w:rPr>
        <w:t>(二)课程体系</w:t>
      </w:r>
      <w:bookmarkEnd w:id="50"/>
    </w:p>
    <w:p>
      <w:pPr>
        <w:spacing w:line="360" w:lineRule="auto"/>
        <w:ind w:firstLine="480" w:firstLineChars="200"/>
        <w:rPr>
          <w:rFonts w:ascii="宋体" w:hAnsi="宋体" w:cs="宋体"/>
          <w:sz w:val="24"/>
          <w:szCs w:val="21"/>
        </w:rPr>
      </w:pPr>
      <w:r>
        <w:rPr>
          <w:rFonts w:hint="eastAsia" w:ascii="宋体" w:hAnsi="宋体" w:cs="宋体"/>
          <w:sz w:val="24"/>
          <w:szCs w:val="21"/>
        </w:rPr>
        <w:t>本专业课程设置主要包括公共基础课程和专业（技能）课程。</w:t>
      </w:r>
    </w:p>
    <w:p>
      <w:pPr>
        <w:spacing w:line="360" w:lineRule="auto"/>
        <w:ind w:firstLine="564" w:firstLineChars="235"/>
        <w:outlineLvl w:val="1"/>
        <w:rPr>
          <w:rFonts w:ascii="宋体" w:hAnsi="宋体" w:cs="宋体"/>
          <w:sz w:val="24"/>
          <w:szCs w:val="21"/>
        </w:rPr>
      </w:pPr>
      <w:bookmarkStart w:id="51" w:name="_Toc53078752"/>
      <w:bookmarkStart w:id="52" w:name="_Toc164415077"/>
      <w:bookmarkStart w:id="53" w:name="_Toc100744350"/>
      <w:bookmarkStart w:id="54" w:name="_Toc168664734"/>
      <w:bookmarkStart w:id="55" w:name="_Toc52138023"/>
      <w:r>
        <w:rPr>
          <w:rFonts w:hint="eastAsia" w:ascii="宋体" w:hAnsi="宋体" w:cs="宋体"/>
          <w:sz w:val="24"/>
          <w:szCs w:val="21"/>
        </w:rPr>
        <w:t>1.公共基础课程</w:t>
      </w:r>
      <w:bookmarkEnd w:id="51"/>
      <w:bookmarkEnd w:id="52"/>
      <w:bookmarkEnd w:id="53"/>
      <w:bookmarkEnd w:id="54"/>
      <w:r>
        <w:rPr>
          <w:rFonts w:hint="eastAsia" w:ascii="宋体" w:hAnsi="宋体" w:cs="宋体"/>
          <w:sz w:val="24"/>
          <w:szCs w:val="21"/>
        </w:rPr>
        <w:t xml:space="preserve">  </w:t>
      </w:r>
    </w:p>
    <w:p>
      <w:pPr>
        <w:spacing w:line="360" w:lineRule="auto"/>
        <w:ind w:firstLine="480"/>
        <w:jc w:val="left"/>
        <w:rPr>
          <w:rFonts w:ascii="宋体" w:hAnsi="宋体"/>
          <w:sz w:val="24"/>
        </w:rPr>
      </w:pPr>
      <w:bookmarkStart w:id="56" w:name="_Hlk53075760"/>
      <w:bookmarkStart w:id="57" w:name="_Toc100744351"/>
      <w:r>
        <w:rPr>
          <w:rFonts w:hint="eastAsia" w:ascii="宋体" w:hAnsi="宋体"/>
          <w:sz w:val="24"/>
        </w:rPr>
        <w:t>根据党和国家有关文件规定，将思想道德与法治、毛泽东思想和中国特色社会主义理论体系概论、形势与政策、体育、大学生心理健康、军训（含军事理论）、劳动（志愿服务）、大学生安全教育、国家安全教育、创新创业教育等列入公共基础必修课；并将急救技术、职业发展规划、就业指导、健康教育、马克思主义中国化进程与青年使命担当、英语、信息技术、美育等列入公共限选课，将职业素养、大学生防艾健康教育、专业论文写作、中华诗词之美、大学生魅力讲话实操等列入公共任选课。各门课程的主要内容、课程目标、教学要求见表3。</w:t>
      </w:r>
    </w:p>
    <w:p>
      <w:pPr>
        <w:spacing w:line="360" w:lineRule="auto"/>
        <w:jc w:val="center"/>
        <w:rPr>
          <w:b/>
          <w:sz w:val="24"/>
        </w:rPr>
      </w:pPr>
      <w:r>
        <w:rPr>
          <w:rFonts w:hint="eastAsia" w:ascii="宋体" w:hAnsi="宋体"/>
          <w:b/>
          <w:bCs/>
          <w:sz w:val="24"/>
        </w:rPr>
        <w:t>表3 公共基础课程、公共限选课程、专题讲座/主题教育</w:t>
      </w:r>
      <w:r>
        <w:rPr>
          <w:rFonts w:hint="eastAsia"/>
          <w:b/>
          <w:sz w:val="24"/>
        </w:rPr>
        <w:t>主要内容、课程目标和教学要求</w:t>
      </w:r>
    </w:p>
    <w:tbl>
      <w:tblPr>
        <w:tblStyle w:val="11"/>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165"/>
        <w:gridCol w:w="1165"/>
        <w:gridCol w:w="6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349" w:type="pct"/>
            <w:shd w:val="clear" w:color="auto" w:fill="92D050"/>
            <w:vAlign w:val="center"/>
          </w:tcPr>
          <w:p>
            <w:pPr>
              <w:jc w:val="center"/>
              <w:rPr>
                <w:rFonts w:ascii="宋体" w:hAnsi="宋体"/>
                <w:b/>
                <w:bCs/>
                <w:szCs w:val="21"/>
              </w:rPr>
            </w:pPr>
            <w:r>
              <w:rPr>
                <w:rFonts w:hint="eastAsia" w:ascii="宋体" w:hAnsi="宋体"/>
                <w:b/>
                <w:bCs/>
                <w:szCs w:val="21"/>
              </w:rPr>
              <w:t>序号</w:t>
            </w:r>
          </w:p>
        </w:tc>
        <w:tc>
          <w:tcPr>
            <w:tcW w:w="592" w:type="pct"/>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592" w:type="pct"/>
            <w:shd w:val="clear" w:color="auto" w:fill="92D050"/>
            <w:vAlign w:val="center"/>
          </w:tcPr>
          <w:p>
            <w:pPr>
              <w:jc w:val="center"/>
              <w:rPr>
                <w:rFonts w:ascii="宋体" w:hAnsi="宋体"/>
                <w:b/>
                <w:bCs/>
                <w:szCs w:val="21"/>
              </w:rPr>
            </w:pPr>
            <w:r>
              <w:rPr>
                <w:rFonts w:hint="eastAsia" w:ascii="宋体" w:hAnsi="宋体"/>
                <w:b/>
                <w:bCs/>
                <w:szCs w:val="21"/>
              </w:rPr>
              <w:t>项 目</w:t>
            </w:r>
          </w:p>
        </w:tc>
        <w:tc>
          <w:tcPr>
            <w:tcW w:w="3466" w:type="pct"/>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349" w:type="pct"/>
            <w:vMerge w:val="restart"/>
            <w:vAlign w:val="center"/>
          </w:tcPr>
          <w:p>
            <w:pPr>
              <w:jc w:val="center"/>
              <w:rPr>
                <w:rFonts w:ascii="宋体" w:hAnsi="宋体"/>
                <w:szCs w:val="21"/>
              </w:rPr>
            </w:pPr>
            <w:r>
              <w:rPr>
                <w:rFonts w:hint="eastAsia" w:ascii="宋体" w:hAnsi="宋体" w:cs="宋体"/>
                <w:szCs w:val="21"/>
              </w:rPr>
              <w:t>1</w:t>
            </w:r>
          </w:p>
        </w:tc>
        <w:tc>
          <w:tcPr>
            <w:tcW w:w="592" w:type="pct"/>
            <w:vMerge w:val="restart"/>
            <w:vAlign w:val="center"/>
          </w:tcPr>
          <w:p>
            <w:pPr>
              <w:jc w:val="center"/>
              <w:rPr>
                <w:rFonts w:ascii="宋体" w:hAnsi="宋体"/>
                <w:szCs w:val="21"/>
              </w:rPr>
            </w:pPr>
            <w:r>
              <w:rPr>
                <w:rFonts w:hint="eastAsia" w:ascii="宋体" w:hAnsi="宋体" w:cs="宋体"/>
                <w:szCs w:val="21"/>
              </w:rPr>
              <w:t>思想道德与法治</w:t>
            </w:r>
          </w:p>
        </w:tc>
        <w:tc>
          <w:tcPr>
            <w:tcW w:w="592" w:type="pct"/>
            <w:vAlign w:val="center"/>
          </w:tcPr>
          <w:p>
            <w:pPr>
              <w:jc w:val="center"/>
              <w:rPr>
                <w:rFonts w:ascii="宋体" w:hAnsi="宋体"/>
                <w:szCs w:val="21"/>
              </w:rPr>
            </w:pPr>
            <w:r>
              <w:rPr>
                <w:rFonts w:hint="eastAsia" w:ascii="宋体" w:hAnsi="宋体" w:cs="宋体"/>
                <w:szCs w:val="21"/>
              </w:rPr>
              <w:t>主要内容</w:t>
            </w:r>
          </w:p>
        </w:tc>
        <w:tc>
          <w:tcPr>
            <w:tcW w:w="3466" w:type="pct"/>
            <w:vAlign w:val="center"/>
          </w:tcPr>
          <w:p>
            <w:pPr>
              <w:rPr>
                <w:rFonts w:ascii="宋体" w:hAnsi="宋体"/>
                <w:szCs w:val="21"/>
              </w:rPr>
            </w:pPr>
            <w:r>
              <w:rPr>
                <w:rFonts w:hint="eastAsia" w:ascii="宋体" w:hAnsi="宋体"/>
                <w:szCs w:val="21"/>
              </w:rPr>
              <w:t>1.担当复兴大任 成就时代新人</w:t>
            </w:r>
          </w:p>
          <w:p>
            <w:pPr>
              <w:rPr>
                <w:rFonts w:ascii="宋体" w:hAnsi="宋体"/>
                <w:szCs w:val="21"/>
              </w:rPr>
            </w:pPr>
            <w:r>
              <w:rPr>
                <w:rFonts w:hint="eastAsia" w:ascii="宋体" w:hAnsi="宋体"/>
                <w:szCs w:val="21"/>
              </w:rPr>
              <w:t>2.领悟人生真谛 把握人生方向</w:t>
            </w:r>
          </w:p>
          <w:p>
            <w:pPr>
              <w:rPr>
                <w:rFonts w:ascii="宋体" w:hAnsi="宋体"/>
                <w:szCs w:val="21"/>
              </w:rPr>
            </w:pPr>
            <w:r>
              <w:rPr>
                <w:rFonts w:hint="eastAsia" w:ascii="宋体" w:hAnsi="宋体"/>
                <w:szCs w:val="21"/>
              </w:rPr>
              <w:t>3.追求远大理想 坚定崇高信念</w:t>
            </w:r>
          </w:p>
          <w:p>
            <w:pPr>
              <w:rPr>
                <w:rFonts w:ascii="宋体" w:hAnsi="宋体"/>
                <w:szCs w:val="21"/>
              </w:rPr>
            </w:pPr>
            <w:r>
              <w:rPr>
                <w:rFonts w:hint="eastAsia" w:ascii="宋体" w:hAnsi="宋体"/>
                <w:szCs w:val="21"/>
              </w:rPr>
              <w:t>4.继承优良传统 弘扬中国精神</w:t>
            </w:r>
          </w:p>
          <w:p>
            <w:pPr>
              <w:rPr>
                <w:rFonts w:ascii="宋体" w:hAnsi="宋体"/>
                <w:szCs w:val="21"/>
              </w:rPr>
            </w:pPr>
            <w:r>
              <w:rPr>
                <w:rFonts w:hint="eastAsia" w:ascii="宋体" w:hAnsi="宋体"/>
                <w:szCs w:val="21"/>
              </w:rPr>
              <w:t>5.明确价值要求 践行价值准则</w:t>
            </w:r>
          </w:p>
          <w:p>
            <w:pPr>
              <w:rPr>
                <w:rFonts w:ascii="宋体" w:hAnsi="宋体"/>
                <w:szCs w:val="21"/>
              </w:rPr>
            </w:pPr>
            <w:r>
              <w:rPr>
                <w:rFonts w:hint="eastAsia" w:ascii="宋体" w:hAnsi="宋体"/>
                <w:szCs w:val="21"/>
              </w:rPr>
              <w:t>6.遵守道德规范 锤炼道德品格</w:t>
            </w:r>
          </w:p>
          <w:p>
            <w:pPr>
              <w:rPr>
                <w:rFonts w:ascii="宋体" w:hAnsi="宋体"/>
                <w:b/>
                <w:bCs/>
                <w:szCs w:val="21"/>
              </w:rPr>
            </w:pPr>
            <w:r>
              <w:rPr>
                <w:rFonts w:hint="eastAsia" w:ascii="宋体" w:hAnsi="宋体"/>
                <w:szCs w:val="21"/>
              </w:rPr>
              <w:t>7.学习法治思想 提升法治素养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课程目标</w:t>
            </w:r>
          </w:p>
        </w:tc>
        <w:tc>
          <w:tcPr>
            <w:tcW w:w="3466" w:type="pct"/>
            <w:vAlign w:val="center"/>
          </w:tcPr>
          <w:p>
            <w:pPr>
              <w:rPr>
                <w:rFonts w:ascii="宋体" w:hAnsi="宋体"/>
                <w:szCs w:val="21"/>
              </w:rPr>
            </w:pPr>
            <w:r>
              <w:rPr>
                <w:rFonts w:hint="eastAsia" w:ascii="宋体" w:hAnsi="宋体"/>
                <w:szCs w:val="21"/>
              </w:rPr>
              <w:t>1.初步具备自我认识、规划和发展的能力，树立对待人生历程中各种矛盾的正确态度和掌握科学的处理方法。</w:t>
            </w:r>
          </w:p>
          <w:p>
            <w:pPr>
              <w:rPr>
                <w:rFonts w:ascii="宋体" w:hAnsi="宋体"/>
                <w:szCs w:val="21"/>
              </w:rPr>
            </w:pPr>
            <w:r>
              <w:rPr>
                <w:rFonts w:hint="eastAsia" w:ascii="宋体" w:hAnsi="宋体"/>
                <w:szCs w:val="21"/>
              </w:rPr>
              <w:t>2.增强树立科学理想信念的自觉性，提高学生确立马克思主义科学信仰的自觉性，增强树立中国特色社会主义共同理想的坚定性。</w:t>
            </w:r>
          </w:p>
          <w:p>
            <w:pPr>
              <w:rPr>
                <w:rFonts w:ascii="宋体" w:hAnsi="宋体"/>
                <w:szCs w:val="21"/>
              </w:rPr>
            </w:pPr>
            <w:r>
              <w:rPr>
                <w:rFonts w:hint="eastAsia" w:ascii="宋体" w:hAnsi="宋体"/>
                <w:szCs w:val="21"/>
              </w:rPr>
              <w:t>3.培养学生的社会公德意识、职业道德意识、家庭美德意识，增强他们在社会公共生活、职业生活和恋爱、婚姻家庭生活中的责任感，引导学生树立正确的恋爱观和婚姻观并提高践行社会公德、职业道德、家庭美德的能力。</w:t>
            </w:r>
          </w:p>
          <w:p>
            <w:pPr>
              <w:rPr>
                <w:rFonts w:ascii="宋体" w:hAnsi="宋体"/>
                <w:szCs w:val="21"/>
              </w:rPr>
            </w:pPr>
            <w:r>
              <w:rPr>
                <w:rFonts w:hint="eastAsia" w:ascii="宋体" w:hAnsi="宋体"/>
                <w:szCs w:val="21"/>
              </w:rPr>
              <w:t>4.引导和帮助学生做到勤学、修德、明辨、笃实，能够把社会主义核心价值观的能力内化为自己的精神追求，外化为自觉的实际行动。</w:t>
            </w:r>
          </w:p>
          <w:p>
            <w:pPr>
              <w:rPr>
                <w:rFonts w:ascii="宋体" w:hAnsi="宋体"/>
                <w:b/>
                <w:bCs/>
                <w:szCs w:val="21"/>
              </w:rPr>
            </w:pPr>
            <w:r>
              <w:rPr>
                <w:rFonts w:hint="eastAsia" w:ascii="宋体" w:hAnsi="宋体"/>
                <w:szCs w:val="21"/>
              </w:rPr>
              <w:t>5.增强走中国特色社会主义法治道路的自觉性和坚定性，促进学生积极投身于社会主义法治建设的伟大实践；增强学生法律权利和法律义务的意识，提高依法行使权利和履行义务、妥善处理学习和生活中遇到的法律问题和各种矛盾的能力，提升尊法学法守法用法的法治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教学要求</w:t>
            </w:r>
          </w:p>
        </w:tc>
        <w:tc>
          <w:tcPr>
            <w:tcW w:w="3466" w:type="pct"/>
            <w:vAlign w:val="center"/>
          </w:tcPr>
          <w:p>
            <w:pPr>
              <w:rPr>
                <w:rFonts w:ascii="宋体" w:hAnsi="宋体"/>
                <w:szCs w:val="21"/>
              </w:rPr>
            </w:pPr>
            <w:r>
              <w:rPr>
                <w:rFonts w:hint="eastAsia" w:ascii="宋体" w:hAnsi="宋体"/>
                <w:szCs w:val="21"/>
              </w:rPr>
              <w:t>1.坚定正确的政治方向，以正确价值观为导向。在教学中以马克思主义的世界观、人生观、价值观和道德观等方面的基础知识和基本原理为指导，坚定中国特色社会主义共同理想和共产主义远大理想信念，始终弘扬社会社会主义核心价值观这条主旋律，注重培养学生树立科学的世界观、人生观和价值观，提高学生思想政治理论水平，引导学生自觉拥护中国共产党的领导和中国特色社会主义制度，坚定马克思主义的信仰，坚持走中国特色的社会主义道路，成为担当民族复兴大任的时代新人。</w:t>
            </w:r>
          </w:p>
          <w:p>
            <w:pPr>
              <w:rPr>
                <w:rFonts w:ascii="宋体" w:hAnsi="宋体"/>
                <w:szCs w:val="21"/>
              </w:rPr>
            </w:pPr>
            <w:r>
              <w:rPr>
                <w:rFonts w:hint="eastAsia" w:ascii="宋体" w:hAnsi="宋体"/>
                <w:szCs w:val="21"/>
              </w:rPr>
              <w:t>2.注重理论联系实际。紧密结合当今社会实际中的焦点问题，聚焦时政热点，辩证思考，使教学贴近学生、贴近实际，使学生真正理解、掌握所学理论知识，达到“内化”的程度。</w:t>
            </w:r>
          </w:p>
          <w:p>
            <w:pPr>
              <w:rPr>
                <w:rFonts w:ascii="宋体" w:hAnsi="宋体"/>
                <w:szCs w:val="21"/>
              </w:rPr>
            </w:pPr>
            <w:r>
              <w:rPr>
                <w:rFonts w:hint="eastAsia" w:ascii="宋体" w:hAnsi="宋体"/>
                <w:szCs w:val="21"/>
              </w:rPr>
              <w:t>3.知行统一原则。在教学中不仅要求掌握系统的理论，而且必须有相应的行为实践，做到知、情、意、行、信的相互促进、彼此转化。以课堂讲授为主，实践教学、网络教学和自主学习为辅，通过知识学习、参与体验、社会调研等多种教学方法，将课堂教学与课外活动相结合，校内教学与校外实践相结合，引导学生了解社会现实，关注社会热点，做到知行合一，提升教学的针对性和实效性。</w:t>
            </w:r>
          </w:p>
          <w:p>
            <w:pPr>
              <w:rPr>
                <w:rFonts w:ascii="宋体" w:hAnsi="宋体"/>
                <w:szCs w:val="21"/>
              </w:rPr>
            </w:pPr>
            <w:r>
              <w:rPr>
                <w:rFonts w:hint="eastAsia" w:ascii="宋体" w:hAnsi="宋体"/>
                <w:szCs w:val="21"/>
              </w:rPr>
              <w:t>4.教师主导和发挥学生主体作用相结合。注重启发性教育，开展探究性学习，从学生的思想实际出发，了解学生的兴趣点和关注点，结合当前的国内国际形势热点，综合运用案例法、讨论法、辩论法等学生喜闻乐见的形式，增加课堂教学的趣味性和多样性，提升学生的学习积极性和课堂参与度，鼓励学生独立思考，合作探究，引导学生发现问题、分析问题、思考问题、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349" w:type="pct"/>
            <w:vMerge w:val="restart"/>
            <w:vAlign w:val="center"/>
          </w:tcPr>
          <w:p>
            <w:pPr>
              <w:jc w:val="center"/>
              <w:rPr>
                <w:rFonts w:ascii="宋体" w:hAnsi="宋体"/>
                <w:szCs w:val="21"/>
              </w:rPr>
            </w:pPr>
            <w:r>
              <w:rPr>
                <w:rFonts w:hint="eastAsia" w:ascii="宋体" w:hAnsi="宋体" w:cs="宋体"/>
                <w:szCs w:val="21"/>
              </w:rPr>
              <w:t>2</w:t>
            </w:r>
          </w:p>
        </w:tc>
        <w:tc>
          <w:tcPr>
            <w:tcW w:w="592" w:type="pct"/>
            <w:vMerge w:val="restart"/>
            <w:vAlign w:val="center"/>
          </w:tcPr>
          <w:p>
            <w:pPr>
              <w:jc w:val="center"/>
              <w:rPr>
                <w:rFonts w:ascii="宋体" w:hAnsi="宋体"/>
                <w:szCs w:val="21"/>
              </w:rPr>
            </w:pPr>
            <w:r>
              <w:rPr>
                <w:rFonts w:hint="eastAsia" w:ascii="宋体" w:hAnsi="宋体" w:cs="宋体"/>
                <w:szCs w:val="21"/>
              </w:rPr>
              <w:t>毛泽东思想和中国特色社会主义理论体系概论</w:t>
            </w:r>
          </w:p>
        </w:tc>
        <w:tc>
          <w:tcPr>
            <w:tcW w:w="592" w:type="pct"/>
            <w:vAlign w:val="center"/>
          </w:tcPr>
          <w:p>
            <w:pPr>
              <w:jc w:val="center"/>
              <w:rPr>
                <w:rFonts w:ascii="宋体" w:hAnsi="宋体"/>
                <w:szCs w:val="21"/>
              </w:rPr>
            </w:pPr>
            <w:r>
              <w:rPr>
                <w:rFonts w:hint="eastAsia" w:ascii="宋体" w:hAnsi="宋体" w:cs="宋体"/>
                <w:szCs w:val="21"/>
              </w:rPr>
              <w:t>主要内容</w:t>
            </w:r>
          </w:p>
        </w:tc>
        <w:tc>
          <w:tcPr>
            <w:tcW w:w="3466" w:type="pct"/>
            <w:vAlign w:val="center"/>
          </w:tcPr>
          <w:p>
            <w:pPr>
              <w:rPr>
                <w:rFonts w:ascii="宋体" w:hAnsi="宋体"/>
                <w:szCs w:val="21"/>
              </w:rPr>
            </w:pPr>
            <w:r>
              <w:rPr>
                <w:rFonts w:hint="eastAsia" w:ascii="宋体" w:hAnsi="宋体"/>
                <w:szCs w:val="21"/>
              </w:rPr>
              <w:t>1.马克思主义中国化时代化的历史进程与理论成果</w:t>
            </w:r>
          </w:p>
          <w:p>
            <w:pPr>
              <w:rPr>
                <w:rFonts w:ascii="宋体" w:hAnsi="宋体"/>
                <w:szCs w:val="21"/>
              </w:rPr>
            </w:pPr>
            <w:r>
              <w:rPr>
                <w:rFonts w:ascii="宋体" w:hAnsi="宋体"/>
                <w:szCs w:val="21"/>
              </w:rPr>
              <w:t>2</w:t>
            </w:r>
            <w:r>
              <w:rPr>
                <w:rFonts w:hint="eastAsia" w:ascii="宋体" w:hAnsi="宋体"/>
                <w:szCs w:val="21"/>
              </w:rPr>
              <w:t>.毛泽东思想及其历史地位</w:t>
            </w:r>
          </w:p>
          <w:p>
            <w:pPr>
              <w:rPr>
                <w:rFonts w:ascii="宋体" w:hAnsi="宋体"/>
                <w:szCs w:val="21"/>
              </w:rPr>
            </w:pPr>
            <w:r>
              <w:rPr>
                <w:rFonts w:hint="eastAsia" w:ascii="宋体" w:hAnsi="宋体"/>
                <w:szCs w:val="21"/>
              </w:rPr>
              <w:t>3.新民主主义革命理论</w:t>
            </w:r>
          </w:p>
          <w:p>
            <w:pPr>
              <w:rPr>
                <w:rFonts w:ascii="宋体" w:hAnsi="宋体"/>
                <w:szCs w:val="21"/>
              </w:rPr>
            </w:pPr>
            <w:r>
              <w:rPr>
                <w:rFonts w:hint="eastAsia" w:ascii="宋体" w:hAnsi="宋体"/>
                <w:szCs w:val="21"/>
              </w:rPr>
              <w:t>4.社会主义改造理论</w:t>
            </w:r>
          </w:p>
          <w:p>
            <w:pPr>
              <w:rPr>
                <w:rFonts w:ascii="宋体" w:hAnsi="宋体"/>
                <w:szCs w:val="21"/>
              </w:rPr>
            </w:pPr>
            <w:r>
              <w:rPr>
                <w:rFonts w:ascii="宋体" w:hAnsi="宋体"/>
                <w:szCs w:val="21"/>
              </w:rPr>
              <w:t>5</w:t>
            </w:r>
            <w:r>
              <w:rPr>
                <w:rFonts w:hint="eastAsia" w:ascii="宋体" w:hAnsi="宋体"/>
                <w:szCs w:val="21"/>
              </w:rPr>
              <w:t>.社会主义建设道路初步探索的理论成果</w:t>
            </w:r>
          </w:p>
          <w:p>
            <w:pPr>
              <w:rPr>
                <w:rFonts w:ascii="宋体" w:hAnsi="宋体"/>
                <w:szCs w:val="21"/>
              </w:rPr>
            </w:pPr>
            <w:r>
              <w:rPr>
                <w:rFonts w:hint="eastAsia" w:ascii="宋体" w:hAnsi="宋体"/>
                <w:szCs w:val="21"/>
              </w:rPr>
              <w:t>6.中国特色社会主义理论体系的形成发展</w:t>
            </w:r>
          </w:p>
          <w:p>
            <w:pPr>
              <w:rPr>
                <w:rFonts w:ascii="宋体" w:hAnsi="宋体"/>
                <w:szCs w:val="21"/>
              </w:rPr>
            </w:pPr>
            <w:r>
              <w:rPr>
                <w:rFonts w:ascii="宋体" w:hAnsi="宋体"/>
                <w:szCs w:val="21"/>
              </w:rPr>
              <w:t>7</w:t>
            </w:r>
            <w:r>
              <w:rPr>
                <w:rFonts w:hint="eastAsia" w:ascii="宋体" w:hAnsi="宋体"/>
                <w:szCs w:val="21"/>
              </w:rPr>
              <w:t>.邓小平理论</w:t>
            </w:r>
          </w:p>
          <w:p>
            <w:pPr>
              <w:rPr>
                <w:rFonts w:ascii="宋体" w:hAnsi="宋体"/>
                <w:szCs w:val="21"/>
              </w:rPr>
            </w:pPr>
            <w:r>
              <w:rPr>
                <w:rFonts w:hint="eastAsia" w:ascii="宋体" w:hAnsi="宋体"/>
                <w:szCs w:val="21"/>
              </w:rPr>
              <w:t>8.“三个代表”重要思想</w:t>
            </w:r>
          </w:p>
          <w:p>
            <w:pPr>
              <w:rPr>
                <w:rFonts w:ascii="宋体" w:hAnsi="宋体"/>
                <w:szCs w:val="21"/>
              </w:rPr>
            </w:pPr>
            <w:r>
              <w:rPr>
                <w:rFonts w:hint="eastAsia" w:ascii="宋体" w:hAnsi="宋体"/>
                <w:szCs w:val="21"/>
              </w:rPr>
              <w:t>9.科学发展观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课程目标</w:t>
            </w:r>
          </w:p>
        </w:tc>
        <w:tc>
          <w:tcPr>
            <w:tcW w:w="3466" w:type="pct"/>
            <w:vAlign w:val="center"/>
          </w:tcPr>
          <w:p>
            <w:pPr>
              <w:rPr>
                <w:rFonts w:ascii="宋体" w:hAnsi="宋体"/>
                <w:szCs w:val="21"/>
              </w:rPr>
            </w:pPr>
            <w:r>
              <w:rPr>
                <w:rFonts w:hint="eastAsia" w:ascii="宋体" w:hAnsi="宋体"/>
                <w:szCs w:val="21"/>
              </w:rPr>
              <w:t>1.</w:t>
            </w:r>
            <w:r>
              <w:rPr>
                <w:rFonts w:hint="eastAsia"/>
              </w:rPr>
              <w:t>全面了解</w:t>
            </w:r>
            <w:r>
              <w:rPr>
                <w:rFonts w:hint="eastAsia" w:ascii="宋体" w:hAnsi="宋体"/>
                <w:szCs w:val="21"/>
              </w:rPr>
              <w:t>中国共产党领导人民进行革命、建设、改革的历史进</w:t>
            </w:r>
          </w:p>
          <w:p>
            <w:pPr>
              <w:rPr>
                <w:rFonts w:ascii="宋体" w:hAnsi="宋体"/>
                <w:szCs w:val="21"/>
              </w:rPr>
            </w:pPr>
            <w:r>
              <w:rPr>
                <w:rFonts w:hint="eastAsia" w:ascii="宋体" w:hAnsi="宋体"/>
                <w:szCs w:val="21"/>
              </w:rPr>
              <w:t>程、历史变革、历史成就。</w:t>
            </w:r>
          </w:p>
          <w:p>
            <w:pPr>
              <w:rPr>
                <w:rFonts w:ascii="宋体" w:hAnsi="宋体"/>
                <w:szCs w:val="21"/>
              </w:rPr>
            </w:pPr>
            <w:r>
              <w:rPr>
                <w:rFonts w:hint="eastAsia" w:ascii="宋体" w:hAnsi="宋体"/>
                <w:szCs w:val="21"/>
              </w:rPr>
              <w:t>2.</w:t>
            </w:r>
            <w:r>
              <w:rPr>
                <w:rFonts w:hint="eastAsia"/>
              </w:rPr>
              <w:t>深刻理解</w:t>
            </w:r>
            <w:r>
              <w:rPr>
                <w:rFonts w:hint="eastAsia" w:ascii="宋体" w:hAnsi="宋体"/>
                <w:szCs w:val="21"/>
              </w:rPr>
              <w:t>中国共产党坚持把马克思主义基本原理同中国具体实际相结合、同中华优秀传统文化相结合，不断推进马克思主义中国化时代化的历史进程与艰辛努力。</w:t>
            </w:r>
          </w:p>
          <w:p>
            <w:pPr>
              <w:rPr>
                <w:rFonts w:ascii="宋体" w:hAnsi="宋体"/>
                <w:szCs w:val="21"/>
              </w:rPr>
            </w:pPr>
            <w:r>
              <w:rPr>
                <w:rFonts w:hint="eastAsia" w:ascii="宋体" w:hAnsi="宋体"/>
                <w:szCs w:val="21"/>
              </w:rPr>
              <w:t>3.</w:t>
            </w:r>
            <w:r>
              <w:rPr>
                <w:rFonts w:hint="eastAsia"/>
              </w:rPr>
              <w:t>准确把握</w:t>
            </w:r>
            <w:r>
              <w:rPr>
                <w:rFonts w:hint="eastAsia" w:ascii="宋体" w:hAnsi="宋体"/>
                <w:szCs w:val="21"/>
              </w:rPr>
              <w:t>马克思主义中国化时代化进程中形成的理论成果。</w:t>
            </w:r>
          </w:p>
          <w:p>
            <w:pPr>
              <w:rPr>
                <w:rFonts w:ascii="宋体" w:hAnsi="宋体"/>
                <w:szCs w:val="21"/>
              </w:rPr>
            </w:pPr>
            <w:r>
              <w:rPr>
                <w:rFonts w:ascii="宋体" w:hAnsi="宋体"/>
                <w:szCs w:val="21"/>
              </w:rPr>
              <w:t>4</w:t>
            </w:r>
            <w:r>
              <w:rPr>
                <w:rFonts w:hint="eastAsia" w:ascii="宋体" w:hAnsi="宋体"/>
                <w:szCs w:val="21"/>
              </w:rPr>
              <w:t>.</w:t>
            </w:r>
            <w:r>
              <w:rPr>
                <w:rFonts w:hint="eastAsia"/>
              </w:rPr>
              <w:t>明显提升</w:t>
            </w:r>
            <w:r>
              <w:rPr>
                <w:rFonts w:hint="eastAsia" w:ascii="宋体" w:hAnsi="宋体"/>
                <w:szCs w:val="21"/>
              </w:rPr>
              <w:t>运用马克思主义立场、观点和方法认识问题、分析问题和解决问题的能力。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教学要求</w:t>
            </w:r>
          </w:p>
        </w:tc>
        <w:tc>
          <w:tcPr>
            <w:tcW w:w="3466" w:type="pct"/>
            <w:vAlign w:val="center"/>
          </w:tcPr>
          <w:p>
            <w:pPr>
              <w:rPr>
                <w:rFonts w:ascii="宋体" w:hAnsi="宋体"/>
                <w:szCs w:val="21"/>
              </w:rPr>
            </w:pPr>
            <w:r>
              <w:rPr>
                <w:rFonts w:hint="eastAsia" w:ascii="宋体" w:hAnsi="宋体"/>
                <w:szCs w:val="21"/>
              </w:rPr>
              <w:t>1.掌握基本理论，增强“四个意识”，坚定“四个自信”。深刻认识马克思主义中国化时代化理论成果的时代意义、理论意义、世界意义，全面理解马克思主义中国化时代化理论成果的科学内涵、理论体系、思想精髓、精神实质、实践要求，深刻认识中国化时代化马克思主义既一脉相承又与时俱进的理论品质，系统把握马克思主义中国化时代化理论成果所蕴含的马克思主义立场、观点和方法，坚定中国特色社会主义道路自信、理论自信、制度自信、文化自信，增进政治认同、思想认同、情感认同。</w:t>
            </w:r>
          </w:p>
          <w:p>
            <w:pPr>
              <w:rPr>
                <w:rFonts w:ascii="宋体" w:hAnsi="宋体"/>
                <w:szCs w:val="21"/>
              </w:rPr>
            </w:pPr>
            <w:r>
              <w:rPr>
                <w:rFonts w:hint="eastAsia" w:ascii="宋体" w:hAnsi="宋体"/>
                <w:szCs w:val="21"/>
              </w:rPr>
              <w:t>2.注重培养理论思维。学习把握理论背后的思想，思想之中的战略.以</w:t>
            </w:r>
          </w:p>
          <w:p>
            <w:pPr>
              <w:rPr>
                <w:rFonts w:ascii="宋体" w:hAnsi="宋体"/>
                <w:szCs w:val="21"/>
              </w:rPr>
            </w:pPr>
            <w:r>
              <w:rPr>
                <w:rFonts w:hint="eastAsia" w:ascii="宋体" w:hAnsi="宋体"/>
                <w:szCs w:val="21"/>
              </w:rPr>
              <w:t>及战略之中蕴含的智慧，从而得到思想的启迪、战略的启蒙和智慧的启示。要原原本本学习和研读经典著作，读原著、学原文、悟原理，带着思考学，带着问题学，做到学有所思、学有所悟、学有所得，不断提高自身思想理论水平，不断提高分析问题、解决问题的能力。</w:t>
            </w:r>
          </w:p>
          <w:p>
            <w:pPr>
              <w:rPr>
                <w:rFonts w:ascii="宋体" w:hAnsi="宋体"/>
                <w:szCs w:val="21"/>
              </w:rPr>
            </w:pPr>
            <w:r>
              <w:rPr>
                <w:rFonts w:ascii="宋体" w:hAnsi="宋体"/>
                <w:szCs w:val="21"/>
              </w:rPr>
              <w:t>3</w:t>
            </w:r>
            <w:r>
              <w:rPr>
                <w:rFonts w:hint="eastAsia" w:ascii="宋体" w:hAnsi="宋体"/>
                <w:szCs w:val="21"/>
              </w:rPr>
              <w:t>.坚持理论联系实际。紧密联系党史、新中国史、改革开放史、社会主义发展史、中华民族发展史，紧密结合进行伟大斗争、建设伟大工程、推进伟大事业、实现伟大梦想的伟大实践，紧密结合全面建设社会主义现代化国家的实际，紧密联系自身思想实际，把理论与实践、理想与现实、主观与客观、知与行有机统一起来，自觉投身于中国特色社会主义伟大实践，为实现中华民族伟大复兴作出应有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349" w:type="pct"/>
            <w:vMerge w:val="restart"/>
            <w:vAlign w:val="center"/>
          </w:tcPr>
          <w:p>
            <w:pPr>
              <w:jc w:val="center"/>
              <w:rPr>
                <w:rFonts w:ascii="宋体" w:hAnsi="宋体"/>
                <w:szCs w:val="21"/>
              </w:rPr>
            </w:pPr>
            <w:r>
              <w:rPr>
                <w:rFonts w:hint="eastAsia" w:ascii="宋体" w:hAnsi="宋体" w:cs="宋体"/>
                <w:szCs w:val="21"/>
              </w:rPr>
              <w:t>3</w:t>
            </w:r>
          </w:p>
        </w:tc>
        <w:tc>
          <w:tcPr>
            <w:tcW w:w="592" w:type="pct"/>
            <w:vMerge w:val="restart"/>
            <w:vAlign w:val="center"/>
          </w:tcPr>
          <w:p>
            <w:pPr>
              <w:jc w:val="center"/>
              <w:rPr>
                <w:rFonts w:ascii="宋体" w:hAnsi="宋体"/>
                <w:b/>
                <w:bCs/>
                <w:szCs w:val="21"/>
              </w:rPr>
            </w:pPr>
            <w:r>
              <w:rPr>
                <w:rFonts w:hint="eastAsia" w:ascii="宋体" w:hAnsi="宋体" w:cs="宋体"/>
                <w:szCs w:val="21"/>
              </w:rPr>
              <w:t>习近平新时代中国特色社会主义思想概论</w:t>
            </w:r>
          </w:p>
        </w:tc>
        <w:tc>
          <w:tcPr>
            <w:tcW w:w="592" w:type="pct"/>
            <w:vAlign w:val="center"/>
          </w:tcPr>
          <w:p>
            <w:pPr>
              <w:jc w:val="center"/>
              <w:rPr>
                <w:rFonts w:ascii="宋体" w:hAnsi="宋体"/>
                <w:szCs w:val="21"/>
              </w:rPr>
            </w:pPr>
            <w:r>
              <w:rPr>
                <w:rFonts w:hint="eastAsia" w:ascii="宋体" w:hAnsi="宋体" w:cs="宋体"/>
                <w:szCs w:val="21"/>
              </w:rPr>
              <w:t>主要内容</w:t>
            </w:r>
          </w:p>
        </w:tc>
        <w:tc>
          <w:tcPr>
            <w:tcW w:w="3466" w:type="pct"/>
            <w:vAlign w:val="center"/>
          </w:tcPr>
          <w:p>
            <w:pPr>
              <w:rPr>
                <w:rFonts w:ascii="宋体" w:hAnsi="宋体"/>
                <w:szCs w:val="21"/>
              </w:rPr>
            </w:pPr>
            <w:r>
              <w:rPr>
                <w:rFonts w:hint="eastAsia" w:ascii="宋体" w:hAnsi="宋体"/>
                <w:szCs w:val="21"/>
              </w:rPr>
              <w:t>1.马克思主义中国化时代化新的飞跃；</w:t>
            </w:r>
          </w:p>
          <w:p>
            <w:pPr>
              <w:rPr>
                <w:rFonts w:ascii="宋体" w:hAnsi="宋体"/>
                <w:szCs w:val="21"/>
              </w:rPr>
            </w:pPr>
            <w:r>
              <w:rPr>
                <w:rFonts w:hint="eastAsia" w:ascii="宋体" w:hAnsi="宋体"/>
                <w:szCs w:val="21"/>
              </w:rPr>
              <w:t>2.坚持和发展中国特色社会主义的总任务；</w:t>
            </w:r>
          </w:p>
          <w:p>
            <w:pPr>
              <w:rPr>
                <w:rFonts w:ascii="宋体" w:hAnsi="宋体"/>
                <w:szCs w:val="21"/>
              </w:rPr>
            </w:pPr>
            <w:r>
              <w:rPr>
                <w:rFonts w:hint="eastAsia" w:ascii="宋体" w:hAnsi="宋体"/>
                <w:szCs w:val="21"/>
              </w:rPr>
              <w:t>3.坚持党的全面领导；</w:t>
            </w:r>
          </w:p>
          <w:p>
            <w:pPr>
              <w:rPr>
                <w:rFonts w:ascii="宋体" w:hAnsi="宋体"/>
                <w:szCs w:val="21"/>
              </w:rPr>
            </w:pPr>
            <w:r>
              <w:rPr>
                <w:rFonts w:hint="eastAsia" w:ascii="宋体" w:hAnsi="宋体"/>
                <w:szCs w:val="21"/>
              </w:rPr>
              <w:t>4.坚持以人民为中心；</w:t>
            </w:r>
          </w:p>
          <w:p>
            <w:pPr>
              <w:rPr>
                <w:rFonts w:ascii="宋体" w:hAnsi="宋体"/>
                <w:szCs w:val="21"/>
              </w:rPr>
            </w:pPr>
            <w:r>
              <w:rPr>
                <w:rFonts w:hint="eastAsia" w:ascii="宋体" w:hAnsi="宋体"/>
                <w:szCs w:val="21"/>
              </w:rPr>
              <w:t>5.以新发展理念引领高质量发展；</w:t>
            </w:r>
          </w:p>
          <w:p>
            <w:pPr>
              <w:rPr>
                <w:rFonts w:ascii="宋体" w:hAnsi="宋体"/>
                <w:szCs w:val="21"/>
              </w:rPr>
            </w:pPr>
            <w:r>
              <w:rPr>
                <w:rFonts w:hint="eastAsia" w:ascii="宋体" w:hAnsi="宋体"/>
                <w:szCs w:val="21"/>
              </w:rPr>
              <w:t>6.全面深化改革；</w:t>
            </w:r>
          </w:p>
          <w:p>
            <w:pPr>
              <w:rPr>
                <w:rFonts w:ascii="宋体" w:hAnsi="宋体"/>
                <w:szCs w:val="21"/>
              </w:rPr>
            </w:pPr>
            <w:r>
              <w:rPr>
                <w:rFonts w:hint="eastAsia" w:ascii="宋体" w:hAnsi="宋体"/>
                <w:szCs w:val="21"/>
              </w:rPr>
              <w:t>7.发展全过程人民民主；</w:t>
            </w:r>
          </w:p>
          <w:p>
            <w:pPr>
              <w:rPr>
                <w:rFonts w:ascii="宋体" w:hAnsi="宋体"/>
                <w:szCs w:val="21"/>
              </w:rPr>
            </w:pPr>
            <w:r>
              <w:rPr>
                <w:rFonts w:hint="eastAsia" w:ascii="宋体" w:hAnsi="宋体"/>
                <w:szCs w:val="21"/>
              </w:rPr>
              <w:t>8.全面依法治国；</w:t>
            </w:r>
          </w:p>
          <w:p>
            <w:pPr>
              <w:rPr>
                <w:rFonts w:ascii="宋体" w:hAnsi="宋体"/>
                <w:szCs w:val="21"/>
              </w:rPr>
            </w:pPr>
            <w:r>
              <w:rPr>
                <w:rFonts w:hint="eastAsia" w:ascii="宋体" w:hAnsi="宋体"/>
                <w:szCs w:val="21"/>
              </w:rPr>
              <w:t>9.建设社会主义文化强国；</w:t>
            </w:r>
          </w:p>
          <w:p>
            <w:pPr>
              <w:rPr>
                <w:rFonts w:ascii="宋体" w:hAnsi="宋体"/>
                <w:szCs w:val="21"/>
              </w:rPr>
            </w:pPr>
            <w:r>
              <w:rPr>
                <w:rFonts w:hint="eastAsia" w:ascii="宋体" w:hAnsi="宋体"/>
                <w:szCs w:val="21"/>
              </w:rPr>
              <w:t>10.加强以民生为重点的社会建设；</w:t>
            </w:r>
          </w:p>
          <w:p>
            <w:pPr>
              <w:rPr>
                <w:rFonts w:ascii="宋体" w:hAnsi="宋体"/>
                <w:szCs w:val="21"/>
              </w:rPr>
            </w:pPr>
            <w:r>
              <w:rPr>
                <w:rFonts w:hint="eastAsia" w:ascii="宋体" w:hAnsi="宋体"/>
                <w:szCs w:val="21"/>
              </w:rPr>
              <w:t>11.建设社会主义生态文明；</w:t>
            </w:r>
          </w:p>
          <w:p>
            <w:pPr>
              <w:rPr>
                <w:rFonts w:ascii="宋体" w:hAnsi="宋体"/>
                <w:szCs w:val="21"/>
              </w:rPr>
            </w:pPr>
            <w:r>
              <w:rPr>
                <w:rFonts w:hint="eastAsia" w:ascii="宋体" w:hAnsi="宋体"/>
                <w:szCs w:val="21"/>
              </w:rPr>
              <w:t>12.社会主义现代化建设的教育、科技、人才战略；</w:t>
            </w:r>
          </w:p>
          <w:p>
            <w:pPr>
              <w:rPr>
                <w:rFonts w:ascii="宋体" w:hAnsi="宋体"/>
                <w:szCs w:val="21"/>
              </w:rPr>
            </w:pPr>
            <w:r>
              <w:rPr>
                <w:rFonts w:hint="eastAsia" w:ascii="宋体" w:hAnsi="宋体"/>
                <w:szCs w:val="21"/>
              </w:rPr>
              <w:t>13.建设巩固国防和强大人民军队；</w:t>
            </w:r>
          </w:p>
          <w:p>
            <w:pPr>
              <w:rPr>
                <w:rFonts w:ascii="宋体" w:hAnsi="宋体"/>
                <w:szCs w:val="21"/>
              </w:rPr>
            </w:pPr>
            <w:r>
              <w:rPr>
                <w:rFonts w:hint="eastAsia" w:ascii="宋体" w:hAnsi="宋体"/>
                <w:szCs w:val="21"/>
              </w:rPr>
              <w:t>14.全面落实总体国家安全观；</w:t>
            </w:r>
          </w:p>
          <w:p>
            <w:pPr>
              <w:rPr>
                <w:rFonts w:ascii="宋体" w:hAnsi="宋体"/>
                <w:szCs w:val="21"/>
              </w:rPr>
            </w:pPr>
            <w:r>
              <w:rPr>
                <w:rFonts w:hint="eastAsia" w:ascii="宋体" w:hAnsi="宋体"/>
                <w:szCs w:val="21"/>
              </w:rPr>
              <w:t>15.坚持“一国两制”和推进祖国统一；</w:t>
            </w:r>
          </w:p>
          <w:p>
            <w:pPr>
              <w:rPr>
                <w:rFonts w:ascii="宋体" w:hAnsi="宋体"/>
                <w:szCs w:val="21"/>
              </w:rPr>
            </w:pPr>
            <w:r>
              <w:rPr>
                <w:rFonts w:hint="eastAsia" w:ascii="宋体" w:hAnsi="宋体"/>
                <w:szCs w:val="21"/>
              </w:rPr>
              <w:t>16.推动构建人类命运共同体；</w:t>
            </w:r>
          </w:p>
          <w:p>
            <w:pPr>
              <w:rPr>
                <w:rFonts w:ascii="宋体" w:hAnsi="宋体"/>
                <w:szCs w:val="21"/>
              </w:rPr>
            </w:pPr>
            <w:r>
              <w:rPr>
                <w:rFonts w:hint="eastAsia" w:ascii="宋体" w:hAnsi="宋体"/>
                <w:szCs w:val="21"/>
              </w:rPr>
              <w:t>17.全面从严治党。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课程目标</w:t>
            </w:r>
          </w:p>
        </w:tc>
        <w:tc>
          <w:tcPr>
            <w:tcW w:w="3466" w:type="pct"/>
            <w:vAlign w:val="center"/>
          </w:tcPr>
          <w:p>
            <w:pPr>
              <w:rPr>
                <w:rFonts w:ascii="宋体" w:hAnsi="宋体"/>
                <w:szCs w:val="21"/>
              </w:rPr>
            </w:pPr>
            <w:r>
              <w:rPr>
                <w:rFonts w:hint="eastAsia" w:ascii="宋体" w:hAnsi="宋体"/>
                <w:szCs w:val="21"/>
              </w:rPr>
              <w:t>1.增强政治意识、大局意识、核心意识、看齐意识，坚定中国特色社会主义道路自信、理论自信、制度自信、文化自信，做到坚决维护习近平总书记党中央的核心、全党的核心地位，坚决维护党中央权威和集中统一领导；</w:t>
            </w:r>
          </w:p>
          <w:p>
            <w:pPr>
              <w:rPr>
                <w:rFonts w:ascii="宋体" w:hAnsi="宋体"/>
                <w:szCs w:val="21"/>
              </w:rPr>
            </w:pPr>
            <w:r>
              <w:rPr>
                <w:rFonts w:hint="eastAsia" w:ascii="宋体" w:hAnsi="宋体"/>
                <w:szCs w:val="21"/>
              </w:rPr>
              <w:t>2.树立共产主义远大理想和中国特色社会主义共同理想，厚植爱国主义情怀，把爱国情、强国志、报国行自觉融入坚持和发展中国特色社会主义、建设社会主义现代化强国、实现中华民族伟大复兴的奋斗之中。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cs="宋体"/>
                <w:szCs w:val="21"/>
              </w:rPr>
              <w:t>教学要求</w:t>
            </w:r>
          </w:p>
        </w:tc>
        <w:tc>
          <w:tcPr>
            <w:tcW w:w="3466" w:type="pct"/>
            <w:vAlign w:val="center"/>
          </w:tcPr>
          <w:p>
            <w:pPr>
              <w:rPr>
                <w:rFonts w:ascii="宋体" w:hAnsi="宋体"/>
                <w:szCs w:val="21"/>
              </w:rPr>
            </w:pPr>
            <w:r>
              <w:rPr>
                <w:rFonts w:hint="eastAsia" w:ascii="宋体" w:hAnsi="宋体"/>
                <w:szCs w:val="21"/>
              </w:rPr>
              <w:t>1.讲清楚习近平新时代中国特色社会主义思想形成发展的社会历史条件，讲清楚习近平新时代中国特色社会主义思想的主题，即这一思想的研究对象，讲清楚习近平新时代中国特色社会主义思想的核心内容，讲清楚习近平新时代中国特色社会主义思想的历史地位和指导意义，讲清楚习近平新时代中国特色社会主义思想的理论品格和思想方法。</w:t>
            </w:r>
          </w:p>
          <w:p>
            <w:pPr>
              <w:rPr>
                <w:rFonts w:ascii="宋体" w:hAnsi="宋体"/>
                <w:szCs w:val="21"/>
              </w:rPr>
            </w:pPr>
            <w:r>
              <w:rPr>
                <w:rFonts w:hint="eastAsia" w:ascii="宋体" w:hAnsi="宋体"/>
                <w:szCs w:val="21"/>
              </w:rPr>
              <w:t>2.准确理解、深刻把握习近平新时代中国特色社会主义思想的时代背景、核心要义、精神实质、丰富内涵、实践要求，掌握这一思想的科学体系和主要内容；深入领会习近平新时代中国特色社会主义思想的时代意义、理论意义、实践意义、世界意义，清醒认识这一思想的历史地位，增强用这一思想武装头脑的自觉性；全面了解习近平新时代中国特色社会主义思想中蕴含的人民至上、崇高信仰、历史自觉、问题导向、斗争精神、天下情怀等理论品格和思想风范，使青年大学生增进对这一思想的政治认同、理论认同、思想认同和情感认同；</w:t>
            </w:r>
            <w:r>
              <w:rPr>
                <w:rFonts w:ascii="宋体" w:hAnsi="宋体"/>
                <w:szCs w:val="21"/>
              </w:rPr>
              <w:t>深刻把握习近平新时代中国特色社会主义思想中贯穿的马克思主义立场观点方法，使学生在学习过程中，既能掌握理论，也能得到许多思想的启迪、战略的启蒙和智慧的启示，达到入脑、入心的效果。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349" w:type="pct"/>
            <w:vMerge w:val="restart"/>
            <w:vAlign w:val="center"/>
          </w:tcPr>
          <w:p>
            <w:pPr>
              <w:jc w:val="center"/>
              <w:rPr>
                <w:rFonts w:ascii="宋体" w:hAnsi="宋体"/>
                <w:szCs w:val="21"/>
              </w:rPr>
            </w:pPr>
            <w:r>
              <w:rPr>
                <w:rFonts w:hint="eastAsia" w:ascii="宋体" w:hAnsi="宋体" w:cs="宋体"/>
                <w:szCs w:val="21"/>
              </w:rPr>
              <w:t>4</w:t>
            </w:r>
          </w:p>
        </w:tc>
        <w:tc>
          <w:tcPr>
            <w:tcW w:w="592" w:type="pct"/>
            <w:vMerge w:val="restart"/>
            <w:vAlign w:val="center"/>
          </w:tcPr>
          <w:p>
            <w:pPr>
              <w:jc w:val="center"/>
              <w:rPr>
                <w:rFonts w:ascii="宋体" w:hAnsi="宋体" w:cs="宋体"/>
                <w:szCs w:val="21"/>
              </w:rPr>
            </w:pPr>
            <w:r>
              <w:rPr>
                <w:rFonts w:hint="eastAsia" w:ascii="宋体" w:hAnsi="宋体" w:cs="宋体"/>
                <w:szCs w:val="21"/>
              </w:rPr>
              <w:t>形势与</w:t>
            </w:r>
          </w:p>
          <w:p>
            <w:pPr>
              <w:jc w:val="center"/>
              <w:rPr>
                <w:rFonts w:ascii="宋体" w:hAnsi="宋体"/>
                <w:b/>
                <w:bCs/>
                <w:szCs w:val="21"/>
              </w:rPr>
            </w:pPr>
            <w:r>
              <w:rPr>
                <w:rFonts w:hint="eastAsia" w:ascii="宋体" w:hAnsi="宋体" w:cs="宋体"/>
                <w:szCs w:val="21"/>
              </w:rPr>
              <w:t>政策</w:t>
            </w:r>
          </w:p>
        </w:tc>
        <w:tc>
          <w:tcPr>
            <w:tcW w:w="592" w:type="pct"/>
            <w:vAlign w:val="center"/>
          </w:tcPr>
          <w:p>
            <w:pPr>
              <w:jc w:val="center"/>
              <w:rPr>
                <w:rFonts w:ascii="宋体" w:hAnsi="宋体"/>
                <w:szCs w:val="21"/>
              </w:rPr>
            </w:pPr>
            <w:r>
              <w:rPr>
                <w:rFonts w:hint="eastAsia" w:ascii="宋体" w:hAnsi="宋体" w:cs="宋体"/>
                <w:szCs w:val="21"/>
              </w:rPr>
              <w:t>主要内容</w:t>
            </w:r>
          </w:p>
        </w:tc>
        <w:tc>
          <w:tcPr>
            <w:tcW w:w="3466" w:type="pct"/>
            <w:vAlign w:val="center"/>
          </w:tcPr>
          <w:p>
            <w:pPr>
              <w:rPr>
                <w:rFonts w:ascii="宋体" w:hAnsi="宋体"/>
                <w:szCs w:val="21"/>
              </w:rPr>
            </w:pPr>
            <w:r>
              <w:rPr>
                <w:rFonts w:hint="eastAsia" w:ascii="宋体" w:hAnsi="宋体"/>
                <w:szCs w:val="21"/>
              </w:rPr>
              <w:t>1.认真学习党的二十大报告，培养担当民族复兴大任的时代新人；</w:t>
            </w:r>
          </w:p>
          <w:p>
            <w:pPr>
              <w:rPr>
                <w:rFonts w:ascii="宋体" w:hAnsi="宋体"/>
                <w:szCs w:val="21"/>
              </w:rPr>
            </w:pPr>
            <w:r>
              <w:rPr>
                <w:rFonts w:hint="eastAsia" w:ascii="宋体" w:hAnsi="宋体"/>
                <w:szCs w:val="21"/>
              </w:rPr>
              <w:t>2.理解强化国家战略科技力量的途径；</w:t>
            </w:r>
          </w:p>
          <w:p>
            <w:pPr>
              <w:rPr>
                <w:rFonts w:ascii="宋体" w:hAnsi="宋体"/>
                <w:szCs w:val="21"/>
              </w:rPr>
            </w:pPr>
            <w:r>
              <w:rPr>
                <w:rFonts w:hint="eastAsia" w:ascii="宋体" w:hAnsi="宋体"/>
                <w:szCs w:val="21"/>
              </w:rPr>
              <w:t>3.分析数字经济发展现状和面临的形势；并掌握发展数字经济的基本思路和途径；</w:t>
            </w:r>
          </w:p>
          <w:p>
            <w:pPr>
              <w:rPr>
                <w:rFonts w:ascii="宋体" w:hAnsi="宋体"/>
                <w:szCs w:val="21"/>
              </w:rPr>
            </w:pPr>
            <w:r>
              <w:rPr>
                <w:rFonts w:hint="eastAsia" w:ascii="宋体" w:hAnsi="宋体"/>
                <w:szCs w:val="21"/>
              </w:rPr>
              <w:t>4.了解我国的“一国两制”制度的内涵；理解一国两制的重大意义及始终坚持“一国两制”基本国策。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cs="宋体"/>
                <w:szCs w:val="21"/>
              </w:rPr>
              <w:t>课程目标</w:t>
            </w:r>
          </w:p>
        </w:tc>
        <w:tc>
          <w:tcPr>
            <w:tcW w:w="3466" w:type="pct"/>
            <w:vAlign w:val="center"/>
          </w:tcPr>
          <w:p>
            <w:pPr>
              <w:rPr>
                <w:rFonts w:ascii="宋体" w:hAnsi="宋体"/>
                <w:szCs w:val="21"/>
              </w:rPr>
            </w:pPr>
            <w:r>
              <w:rPr>
                <w:rFonts w:hint="eastAsia" w:ascii="宋体" w:hAnsi="宋体"/>
                <w:szCs w:val="21"/>
              </w:rPr>
              <w:t>1.掌握政治、经济、文化、历史以及社会等多领域的知识和信息；</w:t>
            </w:r>
          </w:p>
          <w:p>
            <w:pPr>
              <w:rPr>
                <w:rFonts w:ascii="宋体" w:hAnsi="宋体"/>
                <w:szCs w:val="21"/>
              </w:rPr>
            </w:pPr>
            <w:r>
              <w:rPr>
                <w:rFonts w:hint="eastAsia" w:ascii="宋体" w:hAnsi="宋体"/>
                <w:szCs w:val="21"/>
              </w:rPr>
              <w:t>2.开拓学生视野、构建科学合理的知识结构；</w:t>
            </w:r>
          </w:p>
          <w:p>
            <w:pPr>
              <w:rPr>
                <w:rFonts w:ascii="宋体" w:hAnsi="宋体"/>
                <w:szCs w:val="21"/>
              </w:rPr>
            </w:pPr>
            <w:r>
              <w:rPr>
                <w:rFonts w:hint="eastAsia" w:ascii="宋体" w:hAnsi="宋体"/>
                <w:szCs w:val="21"/>
              </w:rPr>
              <w:t>3.通过对国内外形势和国家大政方针的学习和研讨，使大学生能够理清社会形势和正确领会党的路线方针政策精神；</w:t>
            </w:r>
          </w:p>
          <w:p>
            <w:pPr>
              <w:rPr>
                <w:rFonts w:ascii="宋体" w:hAnsi="宋体"/>
                <w:szCs w:val="21"/>
              </w:rPr>
            </w:pPr>
            <w:r>
              <w:rPr>
                <w:rFonts w:hint="eastAsia" w:ascii="宋体" w:hAnsi="宋体"/>
                <w:szCs w:val="21"/>
              </w:rPr>
              <w:t>4.培养学生逐步形成敏锐的洞察力和深刻的理解力；</w:t>
            </w:r>
          </w:p>
          <w:p>
            <w:pPr>
              <w:rPr>
                <w:rFonts w:ascii="宋体" w:hAnsi="宋体"/>
                <w:szCs w:val="21"/>
              </w:rPr>
            </w:pPr>
            <w:r>
              <w:rPr>
                <w:rFonts w:hint="eastAsia" w:ascii="宋体" w:hAnsi="宋体"/>
                <w:szCs w:val="21"/>
              </w:rPr>
              <w:t>5.通过了解和正确认识经济全球化形势下实现中国特色社会主义现代化的艰巨性和重要性，引导学生树立科学的社会政治理想、道德理想、职业理想和生活理想；</w:t>
            </w:r>
          </w:p>
          <w:p>
            <w:pPr>
              <w:rPr>
                <w:rFonts w:ascii="宋体" w:hAnsi="宋体"/>
                <w:szCs w:val="21"/>
              </w:rPr>
            </w:pPr>
            <w:r>
              <w:rPr>
                <w:rFonts w:hint="eastAsia" w:ascii="宋体" w:hAnsi="宋体"/>
                <w:szCs w:val="21"/>
              </w:rPr>
              <w:t>6.增强学生振兴中华和实现中华民族伟大复兴的信心信念和历史责任感以及国家大局观念；</w:t>
            </w:r>
          </w:p>
          <w:p>
            <w:pPr>
              <w:rPr>
                <w:rFonts w:ascii="宋体" w:hAnsi="宋体"/>
                <w:szCs w:val="21"/>
              </w:rPr>
            </w:pPr>
            <w:r>
              <w:rPr>
                <w:rFonts w:hint="eastAsia" w:ascii="宋体" w:hAnsi="宋体"/>
                <w:szCs w:val="21"/>
              </w:rPr>
              <w:t>7.全面拓展学生能力，提高学生综合素质，塑造“诚、勤、信、行”和“有理想、有道德、有文化、有纪律”融于一体的新时代大学生。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cs="宋体"/>
                <w:szCs w:val="21"/>
              </w:rPr>
              <w:t>教学要求</w:t>
            </w:r>
          </w:p>
        </w:tc>
        <w:tc>
          <w:tcPr>
            <w:tcW w:w="3466" w:type="pct"/>
            <w:vAlign w:val="center"/>
          </w:tcPr>
          <w:p>
            <w:pPr>
              <w:rPr>
                <w:rFonts w:ascii="宋体" w:hAnsi="宋体"/>
                <w:szCs w:val="21"/>
              </w:rPr>
            </w:pPr>
            <w:r>
              <w:rPr>
                <w:rFonts w:hint="eastAsia" w:ascii="宋体" w:hAnsi="宋体"/>
                <w:szCs w:val="21"/>
              </w:rPr>
              <w:t>1.围绕当下国内政治、经济、文化、生态、外交等走向及国际形势展开，关注学生应该认识并能够理解的社会热点问题；同时引导学生课外自主思考体会，分析当下热点难点问题，培养学生分析解决问题的思维习惯；</w:t>
            </w:r>
          </w:p>
          <w:p>
            <w:pPr>
              <w:rPr>
                <w:rFonts w:ascii="宋体" w:hAnsi="宋体"/>
                <w:szCs w:val="21"/>
              </w:rPr>
            </w:pPr>
            <w:r>
              <w:rPr>
                <w:rFonts w:hint="eastAsia" w:ascii="宋体" w:hAnsi="宋体"/>
                <w:szCs w:val="21"/>
              </w:rPr>
              <w:t>2.以“教师主导、学生主体”为教学理念，准确把握学生既有知识结构和专业背景，根据专题内容，依托信息化教学平台，采取多种教学方法精准施教；</w:t>
            </w:r>
          </w:p>
          <w:p>
            <w:pPr>
              <w:rPr>
                <w:rFonts w:ascii="宋体" w:hAnsi="宋体"/>
                <w:szCs w:val="21"/>
              </w:rPr>
            </w:pPr>
            <w:r>
              <w:rPr>
                <w:rFonts w:hint="eastAsia" w:ascii="宋体" w:hAnsi="宋体"/>
                <w:szCs w:val="21"/>
              </w:rPr>
              <w:t>3.</w:t>
            </w:r>
            <w:r>
              <w:rPr>
                <w:rFonts w:hint="eastAsia"/>
              </w:rPr>
              <w:t>构</w:t>
            </w:r>
            <w:r>
              <w:rPr>
                <w:rFonts w:hint="eastAsia" w:ascii="宋体" w:hAnsi="宋体"/>
                <w:szCs w:val="21"/>
              </w:rPr>
              <w:t>建“课堂讲授”+“专题讲座”+“教学实践活动”三位一体的教学模式，以增强课程实效性。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349" w:type="pct"/>
            <w:vMerge w:val="restart"/>
            <w:vAlign w:val="center"/>
          </w:tcPr>
          <w:p>
            <w:pPr>
              <w:jc w:val="center"/>
              <w:rPr>
                <w:rFonts w:ascii="宋体" w:hAnsi="宋体"/>
                <w:szCs w:val="21"/>
              </w:rPr>
            </w:pPr>
            <w:r>
              <w:rPr>
                <w:rFonts w:hint="eastAsia" w:ascii="宋体" w:hAnsi="宋体"/>
                <w:szCs w:val="21"/>
              </w:rPr>
              <w:t>5</w:t>
            </w:r>
          </w:p>
        </w:tc>
        <w:tc>
          <w:tcPr>
            <w:tcW w:w="592" w:type="pct"/>
            <w:vMerge w:val="restart"/>
            <w:vAlign w:val="center"/>
          </w:tcPr>
          <w:p>
            <w:pPr>
              <w:jc w:val="center"/>
              <w:rPr>
                <w:rFonts w:ascii="宋体" w:hAnsi="宋体"/>
                <w:szCs w:val="21"/>
              </w:rPr>
            </w:pPr>
            <w:r>
              <w:rPr>
                <w:rFonts w:hint="eastAsia" w:ascii="宋体" w:hAnsi="宋体"/>
                <w:szCs w:val="21"/>
              </w:rPr>
              <w:t>体育</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pStyle w:val="140"/>
              <w:widowControl w:val="0"/>
              <w:overflowPunct w:val="0"/>
              <w:textAlignment w:val="auto"/>
              <w:rPr>
                <w:rFonts w:ascii="宋体" w:hAnsi="宋体" w:cs="宋体"/>
                <w:szCs w:val="21"/>
              </w:rPr>
            </w:pPr>
            <w:r>
              <w:rPr>
                <w:rFonts w:hint="eastAsia" w:ascii="宋体" w:hAnsi="宋体" w:cs="宋体"/>
                <w:szCs w:val="21"/>
              </w:rPr>
              <w:t>1.体育理论基本知识（健康知识、体质健康知识、裁判知识、运动损伤与运动康复）；</w:t>
            </w:r>
          </w:p>
          <w:p>
            <w:pPr>
              <w:pStyle w:val="140"/>
              <w:widowControl w:val="0"/>
              <w:overflowPunct w:val="0"/>
              <w:textAlignment w:val="auto"/>
              <w:rPr>
                <w:rFonts w:ascii="宋体" w:hAnsi="宋体" w:cs="宋体"/>
                <w:szCs w:val="21"/>
              </w:rPr>
            </w:pPr>
            <w:r>
              <w:rPr>
                <w:rFonts w:hint="eastAsia" w:ascii="宋体" w:hAnsi="宋体" w:cs="宋体"/>
                <w:szCs w:val="21"/>
              </w:rPr>
              <w:t>2.《国家学生体质健康标准》中的身体素质</w:t>
            </w:r>
            <w:r>
              <w:rPr>
                <w:rFonts w:ascii="宋体" w:hAnsi="宋体" w:cs="宋体"/>
                <w:szCs w:val="21"/>
              </w:rPr>
              <w:t>项目</w:t>
            </w:r>
            <w:r>
              <w:rPr>
                <w:rFonts w:hint="eastAsia" w:ascii="宋体" w:hAnsi="宋体" w:cs="宋体"/>
                <w:szCs w:val="21"/>
              </w:rPr>
              <w:t>（50米、800米、1000米等）；</w:t>
            </w:r>
          </w:p>
          <w:p>
            <w:pPr>
              <w:pStyle w:val="140"/>
              <w:widowControl w:val="0"/>
              <w:overflowPunct w:val="0"/>
              <w:textAlignment w:val="auto"/>
              <w:rPr>
                <w:rFonts w:ascii="宋体" w:hAnsi="宋体" w:cs="宋体"/>
                <w:szCs w:val="21"/>
              </w:rPr>
            </w:pPr>
            <w:r>
              <w:rPr>
                <w:rFonts w:hint="eastAsia" w:ascii="宋体" w:hAnsi="宋体" w:cs="宋体"/>
                <w:szCs w:val="21"/>
              </w:rPr>
              <w:t>3.</w:t>
            </w:r>
            <w:r>
              <w:rPr>
                <w:rFonts w:ascii="宋体" w:hAnsi="宋体" w:cs="宋体"/>
                <w:szCs w:val="21"/>
              </w:rPr>
              <w:t>篮球、排球、</w:t>
            </w:r>
            <w:r>
              <w:rPr>
                <w:rFonts w:hint="eastAsia" w:ascii="宋体" w:hAnsi="宋体" w:cs="宋体"/>
                <w:szCs w:val="21"/>
              </w:rPr>
              <w:t>气排球、</w:t>
            </w:r>
            <w:r>
              <w:rPr>
                <w:rFonts w:ascii="宋体" w:hAnsi="宋体" w:cs="宋体"/>
                <w:szCs w:val="21"/>
              </w:rPr>
              <w:t>足球、羽毛球、乒乓球、</w:t>
            </w:r>
            <w:r>
              <w:rPr>
                <w:rFonts w:hint="eastAsia" w:ascii="宋体" w:hAnsi="宋体" w:cs="宋体"/>
                <w:szCs w:val="21"/>
              </w:rPr>
              <w:t>网球、武术、健身气功、体适能、体育舞蹈、瑜伽、体育保健、健美操、普拉提、匹克球</w:t>
            </w:r>
            <w:r>
              <w:rPr>
                <w:rFonts w:ascii="宋体" w:hAnsi="宋体" w:cs="宋体"/>
                <w:szCs w:val="21"/>
              </w:rPr>
              <w:t>等1</w:t>
            </w:r>
            <w:r>
              <w:rPr>
                <w:rFonts w:hint="eastAsia" w:ascii="宋体" w:hAnsi="宋体" w:cs="宋体"/>
                <w:szCs w:val="21"/>
              </w:rPr>
              <w:t>5</w:t>
            </w:r>
            <w:r>
              <w:rPr>
                <w:rFonts w:ascii="宋体" w:hAnsi="宋体" w:cs="宋体"/>
                <w:szCs w:val="21"/>
              </w:rPr>
              <w:t>项</w:t>
            </w:r>
            <w:r>
              <w:rPr>
                <w:rFonts w:hint="eastAsia" w:ascii="宋体" w:hAnsi="宋体" w:cs="宋体"/>
                <w:szCs w:val="21"/>
              </w:rPr>
              <w:t>以上</w:t>
            </w:r>
            <w:r>
              <w:rPr>
                <w:rFonts w:ascii="宋体" w:hAnsi="宋体" w:cs="宋体"/>
                <w:szCs w:val="21"/>
              </w:rPr>
              <w:t>的选项专修</w:t>
            </w:r>
            <w:r>
              <w:rPr>
                <w:rFonts w:hint="eastAsia" w:ascii="宋体" w:hAnsi="宋体" w:cs="宋体"/>
                <w:szCs w:val="21"/>
              </w:rPr>
              <w:t>；</w:t>
            </w:r>
          </w:p>
          <w:p>
            <w:pPr>
              <w:pStyle w:val="140"/>
              <w:widowControl w:val="0"/>
              <w:overflowPunct w:val="0"/>
              <w:textAlignment w:val="auto"/>
              <w:rPr>
                <w:rFonts w:ascii="宋体" w:hAnsi="宋体" w:cs="宋体"/>
                <w:szCs w:val="21"/>
              </w:rPr>
            </w:pPr>
            <w:r>
              <w:rPr>
                <w:rFonts w:hint="eastAsia" w:ascii="宋体" w:hAnsi="宋体" w:cs="宋体"/>
                <w:szCs w:val="21"/>
              </w:rPr>
              <w:t>4.五禽戏、</w:t>
            </w:r>
            <w:r>
              <w:rPr>
                <w:rFonts w:ascii="宋体" w:hAnsi="宋体" w:cs="宋体"/>
                <w:szCs w:val="21"/>
              </w:rPr>
              <w:t>八段锦等传统体育项目</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r>
              <w:rPr>
                <w:rFonts w:hint="eastAsia"/>
              </w:rPr>
              <w:t>1.增强体能与体质健康水平，掌握和应用基本的体育与健康知识和运动技能；掌握常见的运动损伤的处置方法；</w:t>
            </w:r>
          </w:p>
          <w:p>
            <w:r>
              <w:rPr>
                <w:rFonts w:hint="eastAsia"/>
              </w:rPr>
              <w:t>2.培养运动的兴趣和爱好，形成坚持锻炼的习惯；基本形成终身体育意识，具有一定的体育文化欣赏能力；</w:t>
            </w:r>
          </w:p>
          <w:p>
            <w:r>
              <w:rPr>
                <w:rFonts w:hint="eastAsia"/>
              </w:rPr>
              <w:t>3.具有良好的心理品质，表现出人际交往的能力与合作精神；</w:t>
            </w:r>
            <w:r>
              <w:rPr>
                <w:rFonts w:ascii="Arial" w:hAnsi="Arial" w:cs="Arial"/>
                <w:szCs w:val="21"/>
                <w:shd w:val="clear" w:color="auto" w:fill="FFFFFF"/>
              </w:rPr>
              <w:t>正确处理竞争与合作的关系。</w:t>
            </w:r>
          </w:p>
          <w:p>
            <w:r>
              <w:rPr>
                <w:rFonts w:hint="eastAsia"/>
              </w:rPr>
              <w:t>4.提高对个人健康和群体健康的责任感，</w:t>
            </w:r>
            <w:r>
              <w:rPr>
                <w:rFonts w:ascii="Arial" w:hAnsi="Arial" w:cs="Arial"/>
                <w:szCs w:val="21"/>
                <w:shd w:val="clear" w:color="auto" w:fill="FFFFFF"/>
              </w:rPr>
              <w:t>掌握有效提高身体素质、全面发展体能的知识与方法</w:t>
            </w:r>
            <w:r>
              <w:rPr>
                <w:rFonts w:hint="eastAsia" w:ascii="Arial" w:hAnsi="Arial" w:cs="Arial"/>
                <w:szCs w:val="21"/>
                <w:shd w:val="clear" w:color="auto" w:fill="FFFFFF"/>
              </w:rPr>
              <w:t>，</w:t>
            </w:r>
            <w:r>
              <w:rPr>
                <w:rFonts w:hint="eastAsia"/>
              </w:rPr>
              <w:t>形成健康的生活方式；</w:t>
            </w:r>
          </w:p>
          <w:p>
            <w:r>
              <w:rPr>
                <w:rFonts w:hint="eastAsia"/>
              </w:rPr>
              <w:t>5.发扬体育精神，</w:t>
            </w:r>
            <w:r>
              <w:rPr>
                <w:rFonts w:ascii="Arial" w:hAnsi="Arial" w:cs="Arial"/>
                <w:szCs w:val="21"/>
                <w:shd w:val="clear" w:color="auto" w:fill="FFFFFF"/>
              </w:rPr>
              <w:t>自觉通过体育活动改善心理状态、克服</w:t>
            </w:r>
            <w:r>
              <w:fldChar w:fldCharType="begin"/>
            </w:r>
            <w:r>
              <w:instrText xml:space="preserve"> HYPERLINK "https://baike.so.com/doc/6112627-6325764.html" \t "https://baike.so.com/doc/_blank" </w:instrText>
            </w:r>
            <w:r>
              <w:fldChar w:fldCharType="separate"/>
            </w:r>
            <w:r>
              <w:rPr>
                <w:rFonts w:ascii="Arial" w:hAnsi="Arial" w:cs="Arial"/>
                <w:szCs w:val="21"/>
                <w:shd w:val="clear" w:color="auto" w:fill="FFFFFF"/>
              </w:rPr>
              <w:t>心理障碍</w:t>
            </w:r>
            <w:r>
              <w:rPr>
                <w:rFonts w:ascii="Arial" w:hAnsi="Arial" w:cs="Arial"/>
                <w:szCs w:val="21"/>
                <w:shd w:val="clear" w:color="auto" w:fill="FFFFFF"/>
              </w:rPr>
              <w:fldChar w:fldCharType="end"/>
            </w:r>
            <w:r>
              <w:rPr>
                <w:rFonts w:ascii="Arial" w:hAnsi="Arial" w:cs="Arial"/>
                <w:szCs w:val="21"/>
                <w:shd w:val="clear" w:color="auto" w:fill="FFFFFF"/>
              </w:rPr>
              <w:t>，在运动中体验运动的乐趣和成功</w:t>
            </w:r>
            <w:r>
              <w:rPr>
                <w:rFonts w:hint="eastAsia" w:ascii="Arial" w:hAnsi="Arial" w:cs="Arial"/>
                <w:szCs w:val="21"/>
                <w:shd w:val="clear" w:color="auto" w:fill="FFFFFF"/>
              </w:rPr>
              <w:t>，</w:t>
            </w:r>
            <w:r>
              <w:rPr>
                <w:rFonts w:hint="eastAsia"/>
              </w:rPr>
              <w:t>形成积极进取、乐观开朗的生活态度；</w:t>
            </w:r>
          </w:p>
          <w:p>
            <w:pPr>
              <w:pStyle w:val="140"/>
              <w:widowControl w:val="0"/>
              <w:overflowPunct w:val="0"/>
              <w:textAlignment w:val="auto"/>
              <w:rPr>
                <w:rFonts w:ascii="宋体" w:hAnsi="宋体" w:cs="宋体"/>
                <w:szCs w:val="21"/>
              </w:rPr>
            </w:pPr>
            <w:r>
              <w:rPr>
                <w:rFonts w:hint="eastAsia"/>
              </w:rPr>
              <w:t>6.提高与专业特点相适应的体育素养。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r>
              <w:rPr>
                <w:rFonts w:hint="eastAsia"/>
              </w:rPr>
              <w:t>1.坚持从实际出发注重实效的原则。以学生的需求、气候情况、场地器材为基本出发点，力求课程设置的新颖性，多样性，注重实效，实事求是；</w:t>
            </w:r>
          </w:p>
          <w:p>
            <w:r>
              <w:rPr>
                <w:rFonts w:hint="eastAsia"/>
              </w:rPr>
              <w:t>2.教师要以提高学生身心健康为主线，培养终身体育意识。在教学过程中充分发挥主导作用，尊重学生的主体地位，</w:t>
            </w:r>
            <w:r>
              <w:rPr>
                <w:rFonts w:ascii="宋体" w:hAnsi="宋体" w:cs="宋体"/>
                <w:szCs w:val="21"/>
              </w:rPr>
              <w:t>发挥学生主观能动性和创造精神</w:t>
            </w:r>
            <w:r>
              <w:rPr>
                <w:rFonts w:hint="eastAsia" w:ascii="宋体" w:hAnsi="宋体" w:cs="宋体"/>
                <w:szCs w:val="21"/>
              </w:rPr>
              <w:t>，</w:t>
            </w:r>
            <w:r>
              <w:rPr>
                <w:rFonts w:hint="eastAsia"/>
              </w:rPr>
              <w:t>调动学生积极参与学习和锻炼的积极性；必须对学生加强安全教育，避免伤害事故发生。</w:t>
            </w:r>
          </w:p>
          <w:p>
            <w:r>
              <w:rPr>
                <w:rFonts w:hint="eastAsia"/>
              </w:rPr>
              <w:t>3.教师在教学过程中要合理安排练习密度和运动负荷，把体能的发展与知识技术技能有机结合起来；</w:t>
            </w:r>
          </w:p>
          <w:p>
            <w:pPr>
              <w:rPr>
                <w:rFonts w:ascii="Arial" w:hAnsi="Arial" w:cs="Arial"/>
                <w:szCs w:val="21"/>
                <w:shd w:val="clear" w:color="auto" w:fill="FFFFFF"/>
              </w:rPr>
            </w:pPr>
            <w:r>
              <w:rPr>
                <w:rFonts w:hint="eastAsia"/>
              </w:rPr>
              <w:t>4.</w:t>
            </w:r>
            <w:r>
              <w:rPr>
                <w:rFonts w:hint="eastAsia" w:ascii="Arial" w:hAnsi="Arial" w:cs="Arial"/>
                <w:szCs w:val="21"/>
                <w:shd w:val="clear" w:color="auto" w:fill="FFFFFF"/>
              </w:rPr>
              <w:t>在体育教学活动中努力创设合作式学习的情境， 注重素质教育，培养学生的合作与竞争意识</w:t>
            </w:r>
          </w:p>
          <w:p>
            <w:pPr>
              <w:rPr>
                <w:rFonts w:ascii="Arial" w:hAnsi="Arial" w:cs="Arial"/>
                <w:szCs w:val="21"/>
                <w:shd w:val="clear" w:color="auto" w:fill="FFFFFF"/>
              </w:rPr>
            </w:pPr>
            <w:r>
              <w:rPr>
                <w:rFonts w:hint="eastAsia" w:ascii="Arial" w:hAnsi="Arial" w:cs="Arial"/>
                <w:szCs w:val="21"/>
                <w:shd w:val="clear" w:color="auto" w:fill="FFFFFF"/>
              </w:rPr>
              <w:t>5</w:t>
            </w:r>
            <w:r>
              <w:rPr>
                <w:rFonts w:hint="eastAsia"/>
              </w:rPr>
              <w:t>.</w:t>
            </w:r>
            <w:r>
              <w:rPr>
                <w:rFonts w:hint="eastAsia" w:ascii="Arial" w:hAnsi="Arial" w:cs="Arial"/>
                <w:szCs w:val="21"/>
                <w:shd w:val="clear" w:color="auto" w:fill="FFFFFF"/>
              </w:rPr>
              <w:t>在实践教学过程中渗透理论教学，采用课内和课外相结合的教学方法，使学生掌握体育锻炼基本理论知识、专项理论知识和各项目规则与裁判法，并通过体育社团和校内竟赛、课外交流活动来提高学生参加锻炼的积极性。</w:t>
            </w:r>
          </w:p>
          <w:p>
            <w:pPr>
              <w:pStyle w:val="140"/>
              <w:widowControl w:val="0"/>
              <w:overflowPunct w:val="0"/>
              <w:textAlignment w:val="auto"/>
              <w:rPr>
                <w:rFonts w:ascii="宋体" w:hAnsi="宋体" w:cs="宋体"/>
                <w:szCs w:val="21"/>
              </w:rPr>
            </w:pPr>
            <w:r>
              <w:rPr>
                <w:rFonts w:hint="eastAsia" w:ascii="Arial" w:hAnsi="Arial" w:cs="Arial"/>
                <w:szCs w:val="21"/>
                <w:shd w:val="clear" w:color="auto" w:fill="FFFFFF"/>
              </w:rPr>
              <w:t>6</w:t>
            </w:r>
            <w:r>
              <w:rPr>
                <w:rFonts w:hint="eastAsia"/>
              </w:rPr>
              <w:t>.</w:t>
            </w:r>
            <w:r>
              <w:rPr>
                <w:rFonts w:hint="eastAsia" w:ascii="Arial" w:hAnsi="Arial" w:cs="Arial"/>
                <w:szCs w:val="21"/>
                <w:shd w:val="clear" w:color="auto" w:fill="FFFFFF"/>
              </w:rPr>
              <w:t>在教学中，根据学生的身心特点和终身体育需求，合理运用现代化教学技术，创建新型的教学方法体系，增强学生学习兴趣，提高学生终身体育意识。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349" w:type="pct"/>
            <w:vMerge w:val="restart"/>
            <w:vAlign w:val="center"/>
          </w:tcPr>
          <w:p>
            <w:pPr>
              <w:jc w:val="center"/>
              <w:rPr>
                <w:rFonts w:ascii="宋体" w:hAnsi="宋体"/>
                <w:szCs w:val="21"/>
              </w:rPr>
            </w:pPr>
            <w:r>
              <w:rPr>
                <w:rFonts w:hint="eastAsia" w:ascii="宋体" w:hAnsi="宋体"/>
                <w:szCs w:val="21"/>
              </w:rPr>
              <w:t>6</w:t>
            </w:r>
          </w:p>
        </w:tc>
        <w:tc>
          <w:tcPr>
            <w:tcW w:w="592" w:type="pct"/>
            <w:vMerge w:val="restart"/>
            <w:vAlign w:val="center"/>
          </w:tcPr>
          <w:p>
            <w:pPr>
              <w:jc w:val="center"/>
              <w:rPr>
                <w:rFonts w:ascii="宋体" w:hAnsi="宋体"/>
                <w:szCs w:val="21"/>
              </w:rPr>
            </w:pPr>
            <w:r>
              <w:rPr>
                <w:rFonts w:hint="eastAsia" w:ascii="宋体" w:hAnsi="宋体"/>
                <w:szCs w:val="21"/>
              </w:rPr>
              <w:t>大学生心理健康</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w:t>
            </w:r>
            <w:r>
              <w:rPr>
                <w:rFonts w:ascii="宋体" w:hAnsi="宋体"/>
                <w:szCs w:val="21"/>
              </w:rPr>
              <w:t>.心理</w:t>
            </w:r>
            <w:r>
              <w:rPr>
                <w:rFonts w:hint="eastAsia" w:ascii="宋体" w:hAnsi="宋体"/>
                <w:szCs w:val="21"/>
              </w:rPr>
              <w:t>异常的辨识与处理方法；</w:t>
            </w:r>
          </w:p>
          <w:p>
            <w:pPr>
              <w:rPr>
                <w:rFonts w:ascii="宋体" w:hAnsi="宋体"/>
                <w:szCs w:val="21"/>
              </w:rPr>
            </w:pPr>
            <w:r>
              <w:rPr>
                <w:rFonts w:ascii="宋体" w:hAnsi="宋体"/>
                <w:szCs w:val="21"/>
              </w:rPr>
              <w:t>2.</w:t>
            </w:r>
            <w:r>
              <w:rPr>
                <w:rFonts w:hint="eastAsia" w:ascii="宋体" w:hAnsi="宋体"/>
                <w:szCs w:val="21"/>
              </w:rPr>
              <w:t>自我意识；</w:t>
            </w:r>
          </w:p>
          <w:p>
            <w:pPr>
              <w:rPr>
                <w:rFonts w:ascii="宋体" w:hAnsi="宋体"/>
                <w:szCs w:val="21"/>
              </w:rPr>
            </w:pPr>
            <w:r>
              <w:rPr>
                <w:rFonts w:hint="eastAsia" w:ascii="宋体" w:hAnsi="宋体"/>
                <w:szCs w:val="21"/>
              </w:rPr>
              <w:t>3.人格的发展与完善；</w:t>
            </w:r>
          </w:p>
          <w:p>
            <w:pPr>
              <w:rPr>
                <w:rFonts w:ascii="宋体" w:hAnsi="宋体"/>
                <w:szCs w:val="21"/>
              </w:rPr>
            </w:pPr>
            <w:r>
              <w:rPr>
                <w:rFonts w:hint="eastAsia" w:ascii="宋体" w:hAnsi="宋体"/>
                <w:szCs w:val="21"/>
              </w:rPr>
              <w:t>4.意志培养与挫折、压力应对；</w:t>
            </w:r>
          </w:p>
          <w:p>
            <w:pPr>
              <w:rPr>
                <w:rFonts w:ascii="宋体" w:hAnsi="宋体"/>
                <w:szCs w:val="21"/>
              </w:rPr>
            </w:pPr>
            <w:r>
              <w:rPr>
                <w:rFonts w:hint="eastAsia" w:ascii="宋体" w:hAnsi="宋体"/>
                <w:szCs w:val="21"/>
              </w:rPr>
              <w:t>5.情绪管理；</w:t>
            </w:r>
          </w:p>
          <w:p>
            <w:pPr>
              <w:rPr>
                <w:rFonts w:ascii="宋体" w:hAnsi="宋体"/>
                <w:szCs w:val="21"/>
              </w:rPr>
            </w:pPr>
            <w:r>
              <w:rPr>
                <w:rFonts w:hint="eastAsia" w:ascii="宋体" w:hAnsi="宋体"/>
                <w:szCs w:val="21"/>
              </w:rPr>
              <w:t>6.学习心理与能力培养；</w:t>
            </w:r>
          </w:p>
          <w:p>
            <w:pPr>
              <w:rPr>
                <w:rFonts w:ascii="宋体" w:hAnsi="宋体"/>
                <w:szCs w:val="21"/>
              </w:rPr>
            </w:pPr>
            <w:r>
              <w:rPr>
                <w:rFonts w:hint="eastAsia" w:ascii="宋体" w:hAnsi="宋体"/>
                <w:szCs w:val="21"/>
              </w:rPr>
              <w:t>7.人际关系；</w:t>
            </w:r>
          </w:p>
          <w:p>
            <w:pPr>
              <w:rPr>
                <w:rFonts w:ascii="宋体" w:hAnsi="宋体"/>
                <w:szCs w:val="21"/>
              </w:rPr>
            </w:pPr>
            <w:r>
              <w:rPr>
                <w:rFonts w:hint="eastAsia" w:ascii="宋体" w:hAnsi="宋体"/>
                <w:szCs w:val="21"/>
              </w:rPr>
              <w:t>8.恋爱心理。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1.了解心理学有关理论和基本概念，明确心理健康的标准及意义，熟悉大学阶段自我意识、人格、意志、压力与挫折、情绪、学习、人际关系、恋爱等方面的发展特征及异常表现，掌握自我调适的基本方法；</w:t>
            </w:r>
          </w:p>
          <w:p>
            <w:pPr>
              <w:rPr>
                <w:rFonts w:ascii="宋体" w:hAnsi="宋体"/>
                <w:szCs w:val="21"/>
              </w:rPr>
            </w:pPr>
            <w:r>
              <w:rPr>
                <w:rFonts w:hint="eastAsia" w:ascii="宋体" w:hAnsi="宋体"/>
                <w:szCs w:val="21"/>
              </w:rPr>
              <w:t>2.</w:t>
            </w:r>
            <w:r>
              <w:rPr>
                <w:rFonts w:ascii="宋体" w:hAnsi="宋体"/>
                <w:szCs w:val="21"/>
              </w:rPr>
              <w:t>学会运用本课程的知识识别、分析和解决心理问题，提高心理健康自我维护的能力</w:t>
            </w:r>
            <w:r>
              <w:rPr>
                <w:rFonts w:hint="eastAsia" w:ascii="宋体" w:hAnsi="宋体"/>
                <w:szCs w:val="21"/>
              </w:rPr>
              <w:t>；</w:t>
            </w:r>
          </w:p>
          <w:p>
            <w:pPr>
              <w:rPr>
                <w:rFonts w:ascii="宋体" w:hAnsi="宋体"/>
                <w:szCs w:val="21"/>
              </w:rPr>
            </w:pPr>
            <w:r>
              <w:rPr>
                <w:rFonts w:ascii="宋体" w:hAnsi="宋体"/>
                <w:szCs w:val="21"/>
              </w:rPr>
              <w:t>3.树立正确的心理健康意识，具有良好的心态和健康的生活方式，全面而充分地发展自己，适应社会，开发潜能，完善人格。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1.倡导活动型的教学模式，根据具体目标、内容、条件、资源的不同，结合教学实际，选用并创设丰富多彩的活动形式，以活动为载体，引导学生用多种感官去观察、体验、感悟社会和生活，获得对世界的真实感受，让学生在活动中探究，在分享中发现和解决问题，引导学生学会对自己负责，及时鼓励学生相互间的支持和互助行为；</w:t>
            </w:r>
          </w:p>
          <w:p>
            <w:pPr>
              <w:rPr>
                <w:rFonts w:ascii="宋体" w:hAnsi="宋体"/>
                <w:szCs w:val="21"/>
              </w:rPr>
            </w:pPr>
            <w:r>
              <w:rPr>
                <w:rFonts w:hint="eastAsia" w:ascii="宋体" w:hAnsi="宋体"/>
                <w:szCs w:val="21"/>
              </w:rPr>
              <w:t>2.注重理论联系实际，采用理论与体验教学相结合、讲授与训练相结合的教学方法，如课堂讲授、案例分析、小组讨论、心理测试、团体训练、情境表演、角色扮演等，借此培养学生的实际应用能力。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7" w:hRule="atLeast"/>
          <w:jc w:val="center"/>
        </w:trPr>
        <w:tc>
          <w:tcPr>
            <w:tcW w:w="349" w:type="pct"/>
            <w:vMerge w:val="restart"/>
            <w:vAlign w:val="center"/>
          </w:tcPr>
          <w:p>
            <w:pPr>
              <w:jc w:val="center"/>
              <w:rPr>
                <w:rFonts w:ascii="宋体" w:hAnsi="宋体"/>
                <w:szCs w:val="21"/>
              </w:rPr>
            </w:pPr>
            <w:r>
              <w:rPr>
                <w:rFonts w:hint="eastAsia" w:ascii="宋体" w:hAnsi="宋体"/>
                <w:szCs w:val="21"/>
              </w:rPr>
              <w:t>7</w:t>
            </w:r>
          </w:p>
        </w:tc>
        <w:tc>
          <w:tcPr>
            <w:tcW w:w="592" w:type="pct"/>
            <w:vMerge w:val="restart"/>
            <w:vAlign w:val="center"/>
          </w:tcPr>
          <w:p>
            <w:pPr>
              <w:jc w:val="center"/>
              <w:rPr>
                <w:rFonts w:ascii="宋体" w:hAnsi="宋体"/>
                <w:szCs w:val="21"/>
              </w:rPr>
            </w:pPr>
            <w:r>
              <w:rPr>
                <w:rFonts w:hint="eastAsia" w:ascii="宋体" w:hAnsi="宋体"/>
                <w:szCs w:val="21"/>
              </w:rPr>
              <w:t>军事技能</w:t>
            </w:r>
          </w:p>
          <w:p>
            <w:pPr>
              <w:jc w:val="center"/>
              <w:rPr>
                <w:rFonts w:ascii="宋体" w:hAnsi="宋体"/>
                <w:szCs w:val="21"/>
              </w:rPr>
            </w:pPr>
            <w:r>
              <w:rPr>
                <w:rFonts w:hint="eastAsia" w:ascii="宋体" w:hAnsi="宋体"/>
                <w:szCs w:val="21"/>
              </w:rPr>
              <w:t>（含军事理论）</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一、军事理论</w:t>
            </w:r>
          </w:p>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中国国防；</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国家安全；</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军事思想；</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现代战争；</w:t>
            </w:r>
          </w:p>
          <w:p>
            <w:pP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信息化装备。</w:t>
            </w:r>
          </w:p>
          <w:p>
            <w:pPr>
              <w:rPr>
                <w:rFonts w:ascii="宋体" w:hAnsi="宋体"/>
                <w:szCs w:val="21"/>
              </w:rPr>
            </w:pPr>
            <w:r>
              <w:rPr>
                <w:rFonts w:hint="eastAsia" w:ascii="宋体" w:hAnsi="宋体"/>
                <w:szCs w:val="21"/>
              </w:rPr>
              <w:t>二、军事技能</w:t>
            </w:r>
          </w:p>
          <w:p>
            <w:pPr>
              <w:rPr>
                <w:rFonts w:ascii="宋体" w:hAnsi="宋体"/>
                <w:szCs w:val="21"/>
              </w:rPr>
            </w:pPr>
            <w:r>
              <w:rPr>
                <w:rFonts w:hint="eastAsia" w:ascii="宋体" w:hAnsi="宋体"/>
                <w:szCs w:val="21"/>
              </w:rPr>
              <w:t>1.共同条令教育与训练；</w:t>
            </w:r>
          </w:p>
          <w:p>
            <w:pPr>
              <w:rPr>
                <w:rFonts w:ascii="宋体" w:hAnsi="宋体"/>
                <w:szCs w:val="21"/>
              </w:rPr>
            </w:pPr>
            <w:r>
              <w:rPr>
                <w:rFonts w:hint="eastAsia" w:ascii="宋体" w:hAnsi="宋体"/>
                <w:szCs w:val="21"/>
              </w:rPr>
              <w:t>2.战术训练；</w:t>
            </w:r>
          </w:p>
          <w:p>
            <w:pPr>
              <w:rPr>
                <w:rFonts w:ascii="宋体" w:hAnsi="宋体"/>
                <w:szCs w:val="21"/>
              </w:rPr>
            </w:pPr>
            <w:r>
              <w:rPr>
                <w:rFonts w:hint="eastAsia" w:ascii="宋体" w:hAnsi="宋体"/>
                <w:szCs w:val="21"/>
              </w:rPr>
              <w:t>3 防卫技能与战时防护训练；</w:t>
            </w:r>
          </w:p>
          <w:p>
            <w:pPr>
              <w:rPr>
                <w:rFonts w:ascii="宋体" w:hAnsi="宋体"/>
                <w:szCs w:val="21"/>
              </w:rPr>
            </w:pPr>
            <w:r>
              <w:rPr>
                <w:rFonts w:hint="eastAsia" w:ascii="宋体" w:hAnsi="宋体"/>
                <w:szCs w:val="21"/>
              </w:rPr>
              <w:t>4. 战备基础与应用训练。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通过军事课教学，让学生了解掌握军事基础知识和基本军事技能，增强国防观念、国家安全意识和忧患危机意识，弘扬爱国主义精神、传承红色基因、提高学生综合国防素质；</w:t>
            </w:r>
          </w:p>
          <w:p>
            <w:pPr>
              <w:rPr>
                <w:rFonts w:ascii="宋体" w:hAnsi="宋体" w:cs="宋体"/>
                <w:kern w:val="0"/>
                <w:szCs w:val="21"/>
                <w:lang w:bidi="ar"/>
              </w:rPr>
            </w:pPr>
            <w:r>
              <w:rPr>
                <w:rFonts w:hint="eastAsia" w:ascii="宋体" w:hAnsi="宋体"/>
                <w:szCs w:val="21"/>
              </w:rPr>
              <w:t>2</w:t>
            </w:r>
            <w:r>
              <w:rPr>
                <w:rFonts w:ascii="宋体" w:hAnsi="宋体"/>
                <w:szCs w:val="21"/>
              </w:rPr>
              <w:t>.</w:t>
            </w:r>
            <w:r>
              <w:rPr>
                <w:rFonts w:hint="eastAsia" w:ascii="宋体" w:hAnsi="宋体" w:cs="宋体"/>
                <w:kern w:val="0"/>
                <w:szCs w:val="21"/>
                <w:lang w:bidi="ar"/>
              </w:rPr>
              <w:t>了解中国人民解放军三大条令的主要内容，掌握队列动作基本要领；</w:t>
            </w:r>
          </w:p>
          <w:p>
            <w:pPr>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w:t>
            </w:r>
            <w:r>
              <w:rPr>
                <w:rFonts w:hint="eastAsia" w:ascii="宋体" w:hAnsi="宋体" w:cs="宋体"/>
                <w:kern w:val="0"/>
                <w:szCs w:val="21"/>
                <w:lang w:bidi="ar"/>
              </w:rPr>
              <w:t>了解格斗、防护的基本知识；</w:t>
            </w:r>
          </w:p>
          <w:p>
            <w:pPr>
              <w:rPr>
                <w:rFonts w:ascii="宋体" w:hAnsi="宋体"/>
                <w:szCs w:val="21"/>
              </w:rPr>
            </w:pPr>
            <w:r>
              <w:rPr>
                <w:rFonts w:hint="eastAsia" w:ascii="宋体" w:hAnsi="宋体" w:cs="宋体"/>
                <w:kern w:val="0"/>
                <w:szCs w:val="21"/>
                <w:lang w:bidi="ar"/>
              </w:rPr>
              <w:t>4</w:t>
            </w:r>
            <w:r>
              <w:rPr>
                <w:rFonts w:ascii="宋体" w:hAnsi="宋体" w:cs="宋体"/>
                <w:kern w:val="0"/>
                <w:szCs w:val="21"/>
                <w:lang w:bidi="ar"/>
              </w:rPr>
              <w:t>.</w:t>
            </w:r>
            <w:r>
              <w:rPr>
                <w:rFonts w:hint="eastAsia" w:ascii="宋体" w:hAnsi="宋体" w:cs="宋体"/>
                <w:kern w:val="0"/>
                <w:szCs w:val="21"/>
                <w:lang w:bidi="ar"/>
              </w:rPr>
              <w:t>了解战备规定、紧急集合、徒步行军、野外生存的基本要求、方法和注意事项，全面提升综合军事素质。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通过多媒体、数字化资源讲解、任务驱动教学、探究教学、案例教学等，使学生掌握本课程基本理论和基本技能；</w:t>
            </w:r>
          </w:p>
          <w:p>
            <w:pPr>
              <w:rPr>
                <w:rFonts w:ascii="宋体" w:hAnsi="宋体"/>
                <w:szCs w:val="21"/>
              </w:rPr>
            </w:pPr>
            <w:r>
              <w:rPr>
                <w:rFonts w:ascii="宋体" w:hAnsi="宋体"/>
                <w:szCs w:val="21"/>
              </w:rPr>
              <w:t>2.</w:t>
            </w:r>
            <w:r>
              <w:rPr>
                <w:rFonts w:hint="eastAsia" w:ascii="宋体" w:hAnsi="宋体"/>
                <w:szCs w:val="21"/>
              </w:rPr>
              <w:t>使学生了解最新的军事科技和军事动态，以及当今的军事热点，拓宽学生国防教育知识面，同时潜移默化地浸润爱国主义和民族自豪感、增强民族凝聚力；</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通过2周的军训技能训练，</w:t>
            </w:r>
            <w:r>
              <w:rPr>
                <w:rFonts w:hint="eastAsia" w:ascii="宋体" w:hAnsi="宋体" w:cs="宋体"/>
                <w:kern w:val="0"/>
                <w:szCs w:val="21"/>
                <w:lang w:bidi="ar"/>
              </w:rPr>
              <w:t>培养学生令行禁止、团结奋进、顽强拼搏的过硬作风。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349" w:type="pct"/>
            <w:vMerge w:val="restart"/>
            <w:vAlign w:val="center"/>
          </w:tcPr>
          <w:p>
            <w:pPr>
              <w:jc w:val="center"/>
              <w:rPr>
                <w:rFonts w:ascii="宋体" w:hAnsi="宋体"/>
                <w:szCs w:val="21"/>
              </w:rPr>
            </w:pPr>
            <w:r>
              <w:rPr>
                <w:rFonts w:hint="eastAsia" w:ascii="宋体" w:hAnsi="宋体"/>
                <w:szCs w:val="21"/>
              </w:rPr>
              <w:t>8</w:t>
            </w:r>
          </w:p>
        </w:tc>
        <w:tc>
          <w:tcPr>
            <w:tcW w:w="592" w:type="pct"/>
            <w:vMerge w:val="restart"/>
            <w:vAlign w:val="center"/>
          </w:tcPr>
          <w:p>
            <w:pPr>
              <w:jc w:val="center"/>
              <w:rPr>
                <w:rFonts w:ascii="宋体" w:hAnsi="宋体"/>
                <w:b/>
                <w:bCs/>
                <w:szCs w:val="21"/>
              </w:rPr>
            </w:pPr>
            <w:r>
              <w:rPr>
                <w:rFonts w:hint="eastAsia" w:ascii="宋体" w:hAnsi="宋体"/>
                <w:szCs w:val="21"/>
              </w:rPr>
              <w:t>劳动</w:t>
            </w:r>
            <w:r>
              <w:rPr>
                <w:rFonts w:hint="eastAsia" w:ascii="宋体" w:hAnsi="宋体" w:cs="宋体"/>
                <w:szCs w:val="21"/>
              </w:rPr>
              <w:t>（志愿服务）</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snapToGrid w:val="0"/>
              <w:rPr>
                <w:rFonts w:ascii="宋体" w:hAnsi="宋体" w:cs="宋体"/>
                <w:kern w:val="0"/>
                <w:szCs w:val="21"/>
              </w:rPr>
            </w:pPr>
            <w:r>
              <w:rPr>
                <w:rFonts w:hint="eastAsia" w:ascii="宋体" w:hAnsi="宋体" w:cs="宋体"/>
                <w:kern w:val="0"/>
                <w:szCs w:val="21"/>
              </w:rPr>
              <w:t>1.劳动（志愿服务）岗位的内容和安全要求；</w:t>
            </w:r>
          </w:p>
          <w:p>
            <w:pPr>
              <w:snapToGrid w:val="0"/>
              <w:rPr>
                <w:rFonts w:ascii="宋体" w:hAnsi="宋体" w:cs="宋体"/>
                <w:kern w:val="0"/>
                <w:szCs w:val="21"/>
              </w:rPr>
            </w:pPr>
            <w:r>
              <w:rPr>
                <w:rFonts w:hint="eastAsia" w:ascii="宋体" w:hAnsi="宋体" w:cs="宋体"/>
                <w:kern w:val="0"/>
                <w:szCs w:val="21"/>
              </w:rPr>
              <w:t>2.劳动（志愿服务）岗位的劳动和志愿服务工具、劳保护品的正确使用方法和维修方法；</w:t>
            </w:r>
          </w:p>
          <w:p>
            <w:pPr>
              <w:snapToGrid w:val="0"/>
              <w:rPr>
                <w:rFonts w:ascii="宋体" w:hAnsi="宋体" w:cs="宋体"/>
                <w:kern w:val="0"/>
                <w:szCs w:val="21"/>
              </w:rPr>
            </w:pPr>
            <w:r>
              <w:rPr>
                <w:rFonts w:hint="eastAsia" w:ascii="宋体" w:hAnsi="宋体" w:cs="宋体"/>
                <w:kern w:val="0"/>
                <w:szCs w:val="21"/>
              </w:rPr>
              <w:t>3.团队精神的实质内容；</w:t>
            </w:r>
          </w:p>
          <w:p>
            <w:pPr>
              <w:snapToGrid w:val="0"/>
              <w:rPr>
                <w:rFonts w:ascii="宋体" w:hAnsi="宋体" w:cs="宋体"/>
                <w:kern w:val="0"/>
                <w:szCs w:val="21"/>
              </w:rPr>
            </w:pPr>
            <w:r>
              <w:rPr>
                <w:rFonts w:hint="eastAsia" w:ascii="宋体" w:hAnsi="宋体" w:cs="宋体"/>
                <w:kern w:val="0"/>
                <w:szCs w:val="21"/>
              </w:rPr>
              <w:t>4.劳动和服务态度、工作责任心的重要作用和意义；</w:t>
            </w:r>
          </w:p>
          <w:p>
            <w:pPr>
              <w:snapToGrid w:val="0"/>
              <w:rPr>
                <w:rFonts w:ascii="宋体" w:hAnsi="宋体" w:cs="宋体"/>
                <w:kern w:val="0"/>
                <w:szCs w:val="21"/>
              </w:rPr>
            </w:pPr>
            <w:r>
              <w:rPr>
                <w:rFonts w:hint="eastAsia" w:ascii="宋体" w:hAnsi="宋体" w:cs="宋体"/>
                <w:kern w:val="0"/>
                <w:szCs w:val="21"/>
              </w:rPr>
              <w:t>5.职业素质的基本内涵；</w:t>
            </w:r>
          </w:p>
          <w:p>
            <w:pPr>
              <w:snapToGrid w:val="0"/>
              <w:rPr>
                <w:rFonts w:ascii="宋体" w:hAnsi="宋体" w:cs="宋体"/>
                <w:kern w:val="0"/>
                <w:szCs w:val="21"/>
              </w:rPr>
            </w:pPr>
            <w:r>
              <w:rPr>
                <w:rFonts w:hint="eastAsia" w:ascii="宋体" w:hAnsi="宋体" w:cs="宋体"/>
                <w:kern w:val="0"/>
                <w:szCs w:val="21"/>
              </w:rPr>
              <w:t>6.劳动（志愿服务）实践。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snapToGrid w:val="0"/>
              <w:rPr>
                <w:rFonts w:ascii="宋体" w:hAnsi="宋体" w:cs="宋体"/>
                <w:kern w:val="0"/>
                <w:szCs w:val="21"/>
              </w:rPr>
            </w:pPr>
            <w:r>
              <w:rPr>
                <w:rFonts w:hint="eastAsia" w:ascii="宋体" w:hAnsi="宋体" w:cs="宋体"/>
                <w:kern w:val="0"/>
                <w:szCs w:val="21"/>
              </w:rPr>
              <w:t>1.通过劳动和志愿服务课理论和实践教学，提高学生的全面综合素质；</w:t>
            </w:r>
          </w:p>
          <w:p>
            <w:pPr>
              <w:snapToGrid w:val="0"/>
              <w:rPr>
                <w:rFonts w:ascii="宋体" w:hAnsi="宋体" w:cs="宋体"/>
                <w:kern w:val="0"/>
                <w:szCs w:val="21"/>
              </w:rPr>
            </w:pPr>
            <w:r>
              <w:rPr>
                <w:rFonts w:hint="eastAsia" w:ascii="宋体" w:hAnsi="宋体" w:cs="宋体"/>
                <w:kern w:val="0"/>
                <w:szCs w:val="21"/>
              </w:rPr>
              <w:t>2.树立学生的劳动和志愿服务观念；</w:t>
            </w:r>
          </w:p>
          <w:p>
            <w:pPr>
              <w:snapToGrid w:val="0"/>
              <w:rPr>
                <w:rFonts w:ascii="宋体" w:hAnsi="宋体" w:cs="宋体"/>
                <w:kern w:val="0"/>
                <w:szCs w:val="21"/>
              </w:rPr>
            </w:pPr>
            <w:r>
              <w:rPr>
                <w:rFonts w:hint="eastAsia" w:ascii="宋体" w:hAnsi="宋体" w:cs="宋体"/>
                <w:kern w:val="0"/>
                <w:szCs w:val="21"/>
              </w:rPr>
              <w:t>3.培养学生的劳动技能、服务能力和文明行为的养成；</w:t>
            </w:r>
          </w:p>
          <w:p>
            <w:pPr>
              <w:snapToGrid w:val="0"/>
              <w:rPr>
                <w:rFonts w:ascii="宋体" w:hAnsi="宋体" w:cs="宋体"/>
                <w:kern w:val="0"/>
                <w:szCs w:val="21"/>
              </w:rPr>
            </w:pPr>
            <w:r>
              <w:rPr>
                <w:rFonts w:hint="eastAsia" w:ascii="宋体" w:hAnsi="宋体" w:cs="宋体"/>
                <w:kern w:val="0"/>
                <w:szCs w:val="21"/>
              </w:rPr>
              <w:t>4.增强学生的团结协作、自我管理和自我服务意识，保持艰苦奋斗、吃苦耐劳、志愿服务的优良传统；</w:t>
            </w:r>
          </w:p>
          <w:p>
            <w:pPr>
              <w:snapToGrid w:val="0"/>
              <w:rPr>
                <w:rFonts w:ascii="宋体" w:hAnsi="宋体" w:cs="宋体"/>
                <w:kern w:val="0"/>
                <w:szCs w:val="21"/>
              </w:rPr>
            </w:pPr>
            <w:r>
              <w:rPr>
                <w:rFonts w:hint="eastAsia" w:ascii="宋体" w:hAnsi="宋体" w:cs="宋体"/>
                <w:kern w:val="0"/>
                <w:szCs w:val="21"/>
              </w:rPr>
              <w:t>5.引导和帮助学生树立正确的人生观、价值观和世界观。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b/>
                <w:bCs/>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snapToGrid w:val="0"/>
              <w:rPr>
                <w:rFonts w:ascii="宋体" w:hAnsi="宋体" w:cs="宋体"/>
                <w:kern w:val="0"/>
                <w:szCs w:val="21"/>
              </w:rPr>
            </w:pPr>
            <w:r>
              <w:rPr>
                <w:rFonts w:hint="eastAsia" w:ascii="宋体" w:hAnsi="宋体" w:cs="宋体"/>
                <w:kern w:val="0"/>
                <w:szCs w:val="21"/>
              </w:rPr>
              <w:t>1.注重培养学生基础劳动（志愿服务）能力和基本态度；</w:t>
            </w:r>
          </w:p>
          <w:p>
            <w:pPr>
              <w:snapToGrid w:val="0"/>
              <w:rPr>
                <w:rFonts w:ascii="宋体" w:hAnsi="宋体" w:cs="宋体"/>
                <w:kern w:val="0"/>
                <w:szCs w:val="21"/>
              </w:rPr>
            </w:pPr>
            <w:r>
              <w:rPr>
                <w:rFonts w:hint="eastAsia" w:ascii="宋体" w:hAnsi="宋体" w:cs="宋体"/>
                <w:kern w:val="0"/>
                <w:szCs w:val="21"/>
              </w:rPr>
              <w:t>2.学习评价以</w:t>
            </w:r>
            <w:r>
              <w:rPr>
                <w:rFonts w:ascii="宋体" w:hAnsi="宋体" w:cs="宋体"/>
                <w:kern w:val="0"/>
                <w:szCs w:val="21"/>
              </w:rPr>
              <w:t>组织辅导员和相关负责人员对</w:t>
            </w:r>
            <w:r>
              <w:rPr>
                <w:rFonts w:hint="eastAsia" w:ascii="宋体" w:hAnsi="宋体" w:cs="宋体"/>
                <w:kern w:val="0"/>
                <w:szCs w:val="21"/>
              </w:rPr>
              <w:t>劳动和志愿服务</w:t>
            </w:r>
            <w:r>
              <w:rPr>
                <w:rFonts w:ascii="宋体" w:hAnsi="宋体" w:cs="宋体"/>
                <w:kern w:val="0"/>
                <w:szCs w:val="21"/>
              </w:rPr>
              <w:t>内容和</w:t>
            </w:r>
            <w:r>
              <w:rPr>
                <w:rFonts w:hint="eastAsia" w:ascii="宋体" w:hAnsi="宋体" w:cs="宋体"/>
                <w:kern w:val="0"/>
                <w:szCs w:val="21"/>
              </w:rPr>
              <w:t>考核</w:t>
            </w:r>
            <w:r>
              <w:rPr>
                <w:rFonts w:ascii="宋体" w:hAnsi="宋体" w:cs="宋体"/>
                <w:kern w:val="0"/>
                <w:szCs w:val="21"/>
              </w:rPr>
              <w:t>情况进行</w:t>
            </w:r>
            <w:r>
              <w:rPr>
                <w:rFonts w:hint="eastAsia" w:ascii="宋体" w:hAnsi="宋体" w:cs="宋体"/>
                <w:kern w:val="0"/>
                <w:szCs w:val="21"/>
              </w:rPr>
              <w:t>评价</w:t>
            </w:r>
            <w:r>
              <w:rPr>
                <w:rFonts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jc w:val="center"/>
        </w:trPr>
        <w:tc>
          <w:tcPr>
            <w:tcW w:w="349" w:type="pct"/>
            <w:vMerge w:val="restart"/>
            <w:vAlign w:val="center"/>
          </w:tcPr>
          <w:p>
            <w:pPr>
              <w:jc w:val="center"/>
              <w:rPr>
                <w:rFonts w:ascii="宋体" w:hAnsi="宋体"/>
                <w:szCs w:val="21"/>
              </w:rPr>
            </w:pPr>
            <w:r>
              <w:rPr>
                <w:rFonts w:hint="eastAsia" w:ascii="宋体" w:hAnsi="宋体"/>
                <w:szCs w:val="21"/>
              </w:rPr>
              <w:t>9</w:t>
            </w:r>
          </w:p>
        </w:tc>
        <w:tc>
          <w:tcPr>
            <w:tcW w:w="592" w:type="pct"/>
            <w:vMerge w:val="restart"/>
            <w:vAlign w:val="center"/>
          </w:tcPr>
          <w:p>
            <w:pPr>
              <w:jc w:val="center"/>
              <w:rPr>
                <w:rFonts w:ascii="宋体" w:hAnsi="宋体"/>
                <w:szCs w:val="21"/>
              </w:rPr>
            </w:pPr>
            <w:r>
              <w:rPr>
                <w:rFonts w:hint="eastAsia" w:ascii="宋体" w:hAnsi="宋体"/>
                <w:szCs w:val="21"/>
              </w:rPr>
              <w:t>大学生安全教育</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1.广东省学校安全条例学习；</w:t>
            </w:r>
          </w:p>
          <w:p>
            <w:pPr>
              <w:rPr>
                <w:rFonts w:ascii="宋体" w:hAnsi="宋体"/>
                <w:szCs w:val="21"/>
              </w:rPr>
            </w:pPr>
            <w:r>
              <w:rPr>
                <w:rFonts w:hint="eastAsia" w:ascii="宋体" w:hAnsi="宋体"/>
                <w:szCs w:val="21"/>
              </w:rPr>
              <w:t>2.校园消防安全、用电安全、食品安全、传染病防治安全；</w:t>
            </w:r>
          </w:p>
          <w:p>
            <w:pPr>
              <w:rPr>
                <w:rFonts w:ascii="宋体" w:hAnsi="宋体"/>
                <w:szCs w:val="21"/>
              </w:rPr>
            </w:pPr>
            <w:r>
              <w:rPr>
                <w:rFonts w:hint="eastAsia" w:ascii="宋体" w:hAnsi="宋体"/>
                <w:szCs w:val="21"/>
              </w:rPr>
              <w:t>3.防诈骗安全、出行安全、社交网络安全；</w:t>
            </w:r>
          </w:p>
          <w:p>
            <w:pPr>
              <w:rPr>
                <w:rFonts w:ascii="宋体" w:hAnsi="宋体"/>
                <w:szCs w:val="21"/>
              </w:rPr>
            </w:pPr>
            <w:r>
              <w:rPr>
                <w:rFonts w:hint="eastAsia" w:ascii="宋体" w:hAnsi="宋体"/>
                <w:szCs w:val="21"/>
              </w:rPr>
              <w:t>4.应急疏散安全演练、消防安全演练实践。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numPr>
                <w:ilvl w:val="0"/>
                <w:numId w:val="3"/>
              </w:numPr>
              <w:rPr>
                <w:rFonts w:ascii="宋体" w:hAnsi="宋体"/>
                <w:szCs w:val="21"/>
              </w:rPr>
            </w:pPr>
            <w:r>
              <w:rPr>
                <w:rFonts w:ascii="宋体" w:hAnsi="宋体"/>
                <w:szCs w:val="21"/>
              </w:rPr>
              <w:t>帮助大学生养成良好的安全习惯，提高安全意识，</w:t>
            </w:r>
            <w:r>
              <w:rPr>
                <w:rFonts w:hint="eastAsia" w:ascii="宋体" w:hAnsi="宋体"/>
                <w:szCs w:val="21"/>
              </w:rPr>
              <w:t>杜绝不安全隐患</w:t>
            </w:r>
            <w:r>
              <w:rPr>
                <w:rFonts w:ascii="宋体" w:hAnsi="宋体"/>
                <w:szCs w:val="21"/>
              </w:rPr>
              <w:t>掌握安全知识和防范技能，增强自我防范能力</w:t>
            </w:r>
            <w:r>
              <w:rPr>
                <w:rFonts w:hint="eastAsia" w:ascii="宋体" w:hAnsi="宋体"/>
                <w:szCs w:val="21"/>
              </w:rPr>
              <w:t>，保障生命安全。</w:t>
            </w:r>
          </w:p>
          <w:p>
            <w:pPr>
              <w:rPr>
                <w:rFonts w:ascii="宋体" w:hAnsi="宋体"/>
                <w:szCs w:val="21"/>
              </w:rPr>
            </w:pPr>
            <w:r>
              <w:rPr>
                <w:rFonts w:hint="eastAsia" w:ascii="宋体" w:hAnsi="宋体"/>
                <w:szCs w:val="21"/>
              </w:rPr>
              <w:t>2.自觉遵纪守法，预防违法犯罪。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cs="宋体"/>
                <w:szCs w:val="21"/>
              </w:rPr>
            </w:pPr>
            <w:r>
              <w:rPr>
                <w:rFonts w:hint="eastAsia" w:ascii="宋体" w:hAnsi="宋体" w:cs="宋体"/>
                <w:szCs w:val="21"/>
              </w:rPr>
              <w:t>本课程采取大课讲授，专题授课方式，教师结合案例对相关专题，展开深入浅出的分析和讲授，并引导学生思考和自学。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restart"/>
            <w:vAlign w:val="center"/>
          </w:tcPr>
          <w:p>
            <w:pPr>
              <w:ind w:firstLine="210" w:firstLineChars="100"/>
              <w:jc w:val="center"/>
              <w:rPr>
                <w:rFonts w:ascii="宋体" w:hAnsi="宋体"/>
                <w:szCs w:val="21"/>
              </w:rPr>
            </w:pPr>
            <w:r>
              <w:rPr>
                <w:rFonts w:hint="eastAsia" w:ascii="宋体" w:hAnsi="宋体"/>
                <w:szCs w:val="21"/>
              </w:rPr>
              <w:t>10</w:t>
            </w:r>
          </w:p>
        </w:tc>
        <w:tc>
          <w:tcPr>
            <w:tcW w:w="592" w:type="pct"/>
            <w:vMerge w:val="restart"/>
            <w:vAlign w:val="center"/>
          </w:tcPr>
          <w:p>
            <w:pPr>
              <w:jc w:val="center"/>
              <w:rPr>
                <w:rFonts w:ascii="宋体" w:hAnsi="宋体"/>
                <w:szCs w:val="21"/>
              </w:rPr>
            </w:pPr>
            <w:r>
              <w:rPr>
                <w:rFonts w:hint="eastAsia" w:ascii="宋体" w:hAnsi="宋体"/>
                <w:szCs w:val="21"/>
              </w:rPr>
              <w:t>国家安全教育</w:t>
            </w:r>
          </w:p>
        </w:tc>
        <w:tc>
          <w:tcPr>
            <w:tcW w:w="592" w:type="pct"/>
            <w:vAlign w:val="center"/>
          </w:tcPr>
          <w:p>
            <w:pPr>
              <w:jc w:val="center"/>
              <w:rPr>
                <w:rFonts w:ascii="宋体" w:hAnsi="宋体" w:cs="宋体"/>
                <w:szCs w:val="21"/>
              </w:rPr>
            </w:pPr>
            <w:r>
              <w:rPr>
                <w:rFonts w:hint="eastAsia" w:ascii="宋体" w:hAnsi="宋体" w:cs="宋体"/>
                <w:szCs w:val="21"/>
                <w:lang w:bidi="ar"/>
              </w:rPr>
              <w:t>主要内容</w:t>
            </w:r>
          </w:p>
        </w:tc>
        <w:tc>
          <w:tcPr>
            <w:tcW w:w="3466" w:type="pct"/>
            <w:vAlign w:val="center"/>
          </w:tcPr>
          <w:p>
            <w:pPr>
              <w:rPr>
                <w:rFonts w:ascii="宋体" w:hAnsi="宋体" w:cs="宋体"/>
                <w:szCs w:val="21"/>
              </w:rPr>
            </w:pPr>
            <w:r>
              <w:rPr>
                <w:rFonts w:hint="eastAsia" w:ascii="宋体" w:hAnsi="宋体" w:cs="宋体"/>
                <w:szCs w:val="21"/>
                <w:lang w:bidi="ar"/>
              </w:rPr>
              <w:t>介绍国家安全的重要性、政治安全、国土安全、军事安全、经济安全、文化安全、社会安全、科技安全、网络安全、生态安全、资源安全、核安全、海外利益安全以及太空、深海、极地、生物等不断拓展的新型领域安全及相关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系统掌握总体国家安全观的内涵和精神实质，理解中国特色国家安全体系，树立国家安全底线思维，将国家安全意识转化为自觉行动，强化责任担当。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pStyle w:val="140"/>
              <w:overflowPunct w:val="0"/>
              <w:rPr>
                <w:rFonts w:ascii="宋体" w:hAnsi="宋体"/>
                <w:szCs w:val="21"/>
              </w:rPr>
            </w:pPr>
            <w:r>
              <w:rPr>
                <w:rFonts w:hint="eastAsia" w:ascii="宋体" w:hAnsi="宋体" w:cs="宋体"/>
                <w:szCs w:val="21"/>
              </w:rPr>
              <w:t>以课堂讲授为主，网络教学、自主学习为辅，通过知识学习、参与体验等多种教学方法，充分利用多种资源，专门课程与学科融入相结合，知识学习与实践活动相结合，学校教育与社会教育相结合，生动鲜活、易于接受，增强育人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349" w:type="pct"/>
            <w:vMerge w:val="restart"/>
            <w:vAlign w:val="center"/>
          </w:tcPr>
          <w:p>
            <w:pPr>
              <w:jc w:val="center"/>
              <w:rPr>
                <w:rFonts w:ascii="宋体" w:hAnsi="宋体"/>
                <w:szCs w:val="21"/>
              </w:rPr>
            </w:pPr>
            <w:r>
              <w:rPr>
                <w:rFonts w:hint="eastAsia" w:ascii="宋体" w:hAnsi="宋体"/>
                <w:szCs w:val="21"/>
              </w:rPr>
              <w:t>11</w:t>
            </w:r>
          </w:p>
        </w:tc>
        <w:tc>
          <w:tcPr>
            <w:tcW w:w="592" w:type="pct"/>
            <w:vMerge w:val="restart"/>
            <w:vAlign w:val="center"/>
          </w:tcPr>
          <w:p>
            <w:pPr>
              <w:jc w:val="center"/>
              <w:rPr>
                <w:rFonts w:ascii="宋体" w:hAnsi="宋体"/>
                <w:szCs w:val="21"/>
              </w:rPr>
            </w:pPr>
            <w:r>
              <w:rPr>
                <w:rFonts w:hint="eastAsia" w:ascii="宋体" w:hAnsi="宋体"/>
                <w:szCs w:val="21"/>
              </w:rPr>
              <w:t>创新创业</w:t>
            </w:r>
          </w:p>
          <w:p>
            <w:pPr>
              <w:jc w:val="center"/>
              <w:rPr>
                <w:rFonts w:ascii="宋体" w:hAnsi="宋体"/>
                <w:szCs w:val="21"/>
              </w:rPr>
            </w:pPr>
            <w:r>
              <w:rPr>
                <w:rFonts w:hint="eastAsia" w:ascii="宋体" w:hAnsi="宋体"/>
                <w:szCs w:val="21"/>
              </w:rPr>
              <w:t>教育</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1.创新思维与训练；</w:t>
            </w:r>
          </w:p>
          <w:p>
            <w:pPr>
              <w:rPr>
                <w:rFonts w:ascii="宋体" w:hAnsi="宋体"/>
                <w:szCs w:val="21"/>
              </w:rPr>
            </w:pPr>
            <w:r>
              <w:rPr>
                <w:rFonts w:hint="eastAsia" w:ascii="宋体" w:hAnsi="宋体"/>
                <w:szCs w:val="21"/>
              </w:rPr>
              <w:t>2.典型创新创业案例与创业者素质养成；</w:t>
            </w:r>
          </w:p>
          <w:p>
            <w:pPr>
              <w:rPr>
                <w:rFonts w:ascii="宋体" w:hAnsi="宋体"/>
                <w:szCs w:val="21"/>
              </w:rPr>
            </w:pPr>
            <w:r>
              <w:rPr>
                <w:rFonts w:hint="eastAsia" w:ascii="宋体" w:hAnsi="宋体"/>
                <w:szCs w:val="21"/>
              </w:rPr>
              <w:t>3.创业机会识别与创业环境分析；</w:t>
            </w:r>
          </w:p>
          <w:p>
            <w:pPr>
              <w:rPr>
                <w:rFonts w:ascii="宋体" w:hAnsi="宋体"/>
                <w:szCs w:val="21"/>
              </w:rPr>
            </w:pPr>
            <w:r>
              <w:rPr>
                <w:rFonts w:hint="eastAsia" w:ascii="宋体" w:hAnsi="宋体"/>
                <w:szCs w:val="21"/>
              </w:rPr>
              <w:t>4.团队管理；</w:t>
            </w:r>
          </w:p>
          <w:p>
            <w:pPr>
              <w:rPr>
                <w:rFonts w:ascii="宋体" w:hAnsi="宋体"/>
                <w:szCs w:val="21"/>
              </w:rPr>
            </w:pPr>
            <w:r>
              <w:rPr>
                <w:rFonts w:hint="eastAsia" w:ascii="宋体" w:hAnsi="宋体"/>
                <w:szCs w:val="21"/>
              </w:rPr>
              <w:t>5.行业创业实践分析；</w:t>
            </w:r>
          </w:p>
          <w:p>
            <w:pPr>
              <w:rPr>
                <w:rFonts w:ascii="宋体" w:hAnsi="宋体"/>
                <w:szCs w:val="21"/>
              </w:rPr>
            </w:pPr>
            <w:r>
              <w:rPr>
                <w:rFonts w:hint="eastAsia" w:ascii="宋体" w:hAnsi="宋体"/>
                <w:szCs w:val="21"/>
              </w:rPr>
              <w:t>6.商业模式；</w:t>
            </w:r>
          </w:p>
          <w:p>
            <w:pPr>
              <w:rPr>
                <w:rFonts w:ascii="宋体" w:hAnsi="宋体"/>
                <w:szCs w:val="21"/>
              </w:rPr>
            </w:pPr>
            <w:r>
              <w:rPr>
                <w:rFonts w:hint="eastAsia" w:ascii="宋体" w:hAnsi="宋体"/>
                <w:szCs w:val="21"/>
              </w:rPr>
              <w:t>7.网路营销；</w:t>
            </w:r>
          </w:p>
          <w:p>
            <w:pPr>
              <w:rPr>
                <w:rFonts w:ascii="宋体" w:hAnsi="宋体"/>
                <w:szCs w:val="21"/>
              </w:rPr>
            </w:pPr>
            <w:r>
              <w:rPr>
                <w:rFonts w:hint="eastAsia" w:ascii="宋体" w:hAnsi="宋体"/>
                <w:szCs w:val="21"/>
              </w:rPr>
              <w:t>8.创业计划书；</w:t>
            </w:r>
          </w:p>
          <w:p>
            <w:pPr>
              <w:rPr>
                <w:rFonts w:ascii="宋体" w:hAnsi="宋体"/>
                <w:szCs w:val="21"/>
              </w:rPr>
            </w:pPr>
            <w:r>
              <w:rPr>
                <w:rFonts w:hint="eastAsia" w:ascii="宋体" w:hAnsi="宋体"/>
                <w:szCs w:val="21"/>
              </w:rPr>
              <w:t>9.创课网店理论与实训。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pacing w:val="-6"/>
                <w:szCs w:val="21"/>
              </w:rPr>
            </w:pPr>
            <w:r>
              <w:rPr>
                <w:rFonts w:hint="eastAsia" w:ascii="宋体" w:hAnsi="宋体"/>
                <w:spacing w:val="-6"/>
                <w:szCs w:val="21"/>
              </w:rPr>
              <w:t>1.了解</w:t>
            </w:r>
            <w:r>
              <w:rPr>
                <w:rFonts w:ascii="宋体" w:hAnsi="宋体"/>
                <w:spacing w:val="-6"/>
                <w:szCs w:val="21"/>
              </w:rPr>
              <w:t>创新思维概念、性质</w:t>
            </w:r>
            <w:r>
              <w:rPr>
                <w:rFonts w:hint="eastAsia" w:ascii="宋体" w:hAnsi="宋体"/>
                <w:spacing w:val="-6"/>
                <w:szCs w:val="21"/>
              </w:rPr>
              <w:t>、</w:t>
            </w:r>
            <w:r>
              <w:rPr>
                <w:rFonts w:ascii="宋体" w:hAnsi="宋体"/>
                <w:spacing w:val="-6"/>
                <w:szCs w:val="21"/>
              </w:rPr>
              <w:t>特征、发散思维方式及常见创新思维方式</w:t>
            </w:r>
            <w:r>
              <w:rPr>
                <w:rFonts w:hint="eastAsia" w:ascii="宋体" w:hAnsi="宋体"/>
                <w:spacing w:val="-6"/>
                <w:szCs w:val="21"/>
              </w:rPr>
              <w:t>；</w:t>
            </w:r>
          </w:p>
          <w:p>
            <w:pPr>
              <w:rPr>
                <w:rFonts w:ascii="宋体" w:hAnsi="宋体"/>
                <w:szCs w:val="21"/>
              </w:rPr>
            </w:pPr>
            <w:r>
              <w:rPr>
                <w:rFonts w:hint="eastAsia" w:ascii="宋体" w:hAnsi="宋体"/>
                <w:szCs w:val="21"/>
              </w:rPr>
              <w:t>2.</w:t>
            </w:r>
            <w:r>
              <w:rPr>
                <w:rFonts w:ascii="宋体" w:hAnsi="宋体"/>
                <w:szCs w:val="21"/>
              </w:rPr>
              <w:t>能挖掘典型创新创业案例的商业内涵</w:t>
            </w:r>
            <w:r>
              <w:rPr>
                <w:rFonts w:hint="eastAsia" w:ascii="宋体" w:hAnsi="宋体"/>
                <w:szCs w:val="21"/>
              </w:rPr>
              <w:t>，</w:t>
            </w:r>
            <w:r>
              <w:rPr>
                <w:rFonts w:ascii="宋体" w:hAnsi="宋体"/>
                <w:szCs w:val="21"/>
              </w:rPr>
              <w:t>从不同创业行业案例中分析其产品特点和商业运营方式</w:t>
            </w:r>
            <w:r>
              <w:rPr>
                <w:rFonts w:hint="eastAsia" w:ascii="宋体" w:hAnsi="宋体"/>
                <w:szCs w:val="21"/>
              </w:rPr>
              <w:t>，</w:t>
            </w:r>
            <w:r>
              <w:rPr>
                <w:rFonts w:ascii="宋体" w:hAnsi="宋体"/>
                <w:szCs w:val="21"/>
              </w:rPr>
              <w:t>提高商业敏锐性</w:t>
            </w:r>
            <w:r>
              <w:rPr>
                <w:rFonts w:hint="eastAsia" w:ascii="宋体" w:hAnsi="宋体"/>
                <w:szCs w:val="21"/>
              </w:rPr>
              <w:t>；</w:t>
            </w:r>
          </w:p>
          <w:p>
            <w:pPr>
              <w:rPr>
                <w:rFonts w:ascii="宋体" w:hAnsi="宋体"/>
                <w:szCs w:val="21"/>
              </w:rPr>
            </w:pPr>
            <w:r>
              <w:rPr>
                <w:rFonts w:hint="eastAsia" w:ascii="宋体" w:hAnsi="宋体"/>
                <w:szCs w:val="21"/>
              </w:rPr>
              <w:t>3.</w:t>
            </w:r>
            <w:r>
              <w:rPr>
                <w:rFonts w:ascii="宋体" w:hAnsi="宋体"/>
                <w:szCs w:val="21"/>
              </w:rPr>
              <w:t>了解创业机会的概念和来源</w:t>
            </w:r>
            <w:r>
              <w:rPr>
                <w:rFonts w:hint="eastAsia" w:ascii="宋体" w:hAnsi="宋体"/>
                <w:szCs w:val="21"/>
              </w:rPr>
              <w:t>，熟悉创业机会的识别过程与方法；</w:t>
            </w:r>
          </w:p>
          <w:p>
            <w:pPr>
              <w:rPr>
                <w:rFonts w:ascii="宋体" w:hAnsi="宋体"/>
                <w:szCs w:val="21"/>
              </w:rPr>
            </w:pPr>
            <w:r>
              <w:rPr>
                <w:rFonts w:hint="eastAsia" w:ascii="宋体" w:hAnsi="宋体"/>
                <w:szCs w:val="21"/>
              </w:rPr>
              <w:t>4.</w:t>
            </w:r>
            <w:r>
              <w:rPr>
                <w:rFonts w:ascii="宋体" w:hAnsi="宋体"/>
                <w:szCs w:val="21"/>
              </w:rPr>
              <w:t>掌握创业团队组建的原则，团队管理技巧</w:t>
            </w:r>
            <w:r>
              <w:rPr>
                <w:rFonts w:hint="eastAsia" w:ascii="宋体" w:hAnsi="宋体"/>
                <w:szCs w:val="21"/>
              </w:rPr>
              <w:t>；</w:t>
            </w:r>
          </w:p>
          <w:p>
            <w:pPr>
              <w:rPr>
                <w:rFonts w:ascii="宋体" w:hAnsi="宋体"/>
                <w:szCs w:val="21"/>
              </w:rPr>
            </w:pPr>
            <w:r>
              <w:rPr>
                <w:rFonts w:hint="eastAsia" w:ascii="宋体" w:hAnsi="宋体"/>
                <w:szCs w:val="21"/>
              </w:rPr>
              <w:t>5.了解</w:t>
            </w:r>
            <w:r>
              <w:rPr>
                <w:rFonts w:ascii="宋体" w:hAnsi="宋体"/>
                <w:szCs w:val="21"/>
              </w:rPr>
              <w:t>商业模式的定义与构成要素；</w:t>
            </w:r>
          </w:p>
          <w:p>
            <w:pPr>
              <w:rPr>
                <w:rFonts w:ascii="宋体" w:hAnsi="宋体"/>
                <w:szCs w:val="21"/>
              </w:rPr>
            </w:pPr>
            <w:r>
              <w:rPr>
                <w:rFonts w:hint="eastAsia" w:ascii="宋体" w:hAnsi="宋体"/>
                <w:szCs w:val="21"/>
              </w:rPr>
              <w:t>6</w:t>
            </w:r>
            <w:r>
              <w:rPr>
                <w:rFonts w:ascii="宋体" w:hAnsi="宋体"/>
                <w:szCs w:val="21"/>
              </w:rPr>
              <w:t>掌握搜索引擎营销的基本方法；社会化媒体营销（微博、微信营销）方法和技巧；</w:t>
            </w:r>
          </w:p>
          <w:p>
            <w:pPr>
              <w:rPr>
                <w:rFonts w:ascii="宋体" w:hAnsi="宋体"/>
                <w:szCs w:val="21"/>
              </w:rPr>
            </w:pPr>
            <w:r>
              <w:rPr>
                <w:rFonts w:hint="eastAsia" w:ascii="宋体" w:hAnsi="宋体"/>
                <w:szCs w:val="21"/>
              </w:rPr>
              <w:t>7.</w:t>
            </w:r>
            <w:r>
              <w:rPr>
                <w:rFonts w:ascii="宋体" w:hAnsi="宋体"/>
                <w:szCs w:val="21"/>
              </w:rPr>
              <w:t>掌握创业计划的作用，基本结构</w:t>
            </w:r>
            <w:r>
              <w:rPr>
                <w:rFonts w:hint="eastAsia" w:ascii="宋体" w:hAnsi="宋体"/>
                <w:szCs w:val="21"/>
              </w:rPr>
              <w:t>、撰写以及展示方法；</w:t>
            </w:r>
          </w:p>
          <w:p>
            <w:pPr>
              <w:rPr>
                <w:rFonts w:ascii="宋体" w:hAnsi="宋体"/>
                <w:szCs w:val="21"/>
              </w:rPr>
            </w:pPr>
            <w:r>
              <w:rPr>
                <w:rFonts w:hint="eastAsia" w:ascii="宋体" w:hAnsi="宋体"/>
                <w:szCs w:val="21"/>
              </w:rPr>
              <w:t>8.</w:t>
            </w:r>
            <w:r>
              <w:rPr>
                <w:rFonts w:ascii="宋体" w:hAnsi="宋体"/>
                <w:szCs w:val="21"/>
              </w:rPr>
              <w:t>能应用“创课网店”操作系统，能开设、推广和管理网点店铺</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cs="宋体"/>
                <w:szCs w:val="21"/>
              </w:rPr>
            </w:pPr>
            <w:r>
              <w:rPr>
                <w:rFonts w:hint="eastAsia" w:ascii="宋体" w:hAnsi="宋体" w:cs="宋体"/>
                <w:szCs w:val="21"/>
              </w:rPr>
              <w:t>1.本课程将创新创业实践融入课程中，以注重对大学生创新创业意识、方法和能力的引导为原则。将以往创新创业课程偏重以教师授课、知识传授、讲授灌输为主的授课方式转变为学生实践、能力培养、体验参与的创业课程；</w:t>
            </w:r>
          </w:p>
          <w:p>
            <w:pPr>
              <w:rPr>
                <w:rFonts w:ascii="宋体" w:hAnsi="宋体" w:cs="宋体"/>
                <w:szCs w:val="21"/>
              </w:rPr>
            </w:pPr>
            <w:r>
              <w:rPr>
                <w:rFonts w:hint="eastAsia" w:ascii="宋体" w:hAnsi="宋体" w:cs="宋体"/>
                <w:szCs w:val="21"/>
              </w:rPr>
              <w:t>2.课程注重探究式学习，从不同角度提出问题，培养学生创业的基本能力；引导学生乐于同他人合作，共同探讨问题，交流心得；引导学生积极完成课程任务，学习并综合运用综合创业能力解决创业中遇到的问题，不断提升自身综合创业能力；</w:t>
            </w:r>
          </w:p>
          <w:p>
            <w:pPr>
              <w:rPr>
                <w:rFonts w:ascii="宋体" w:hAnsi="宋体"/>
                <w:szCs w:val="21"/>
              </w:rPr>
            </w:pPr>
            <w:r>
              <w:rPr>
                <w:rFonts w:hint="eastAsia" w:ascii="宋体" w:hAnsi="宋体" w:cs="宋体"/>
                <w:szCs w:val="21"/>
              </w:rPr>
              <w:t>3.通过搭建实景、实物的教学环境，达到实战、使用的教学效果。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349" w:type="pct"/>
            <w:vMerge w:val="restart"/>
            <w:vAlign w:val="center"/>
          </w:tcPr>
          <w:p>
            <w:pPr>
              <w:jc w:val="center"/>
              <w:rPr>
                <w:rFonts w:ascii="宋体" w:hAnsi="宋体"/>
                <w:szCs w:val="21"/>
              </w:rPr>
            </w:pPr>
            <w:r>
              <w:rPr>
                <w:rFonts w:hint="eastAsia" w:ascii="宋体" w:hAnsi="宋体"/>
                <w:szCs w:val="21"/>
              </w:rPr>
              <w:t>12</w:t>
            </w:r>
          </w:p>
        </w:tc>
        <w:tc>
          <w:tcPr>
            <w:tcW w:w="592" w:type="pct"/>
            <w:vMerge w:val="restart"/>
            <w:vAlign w:val="center"/>
          </w:tcPr>
          <w:p>
            <w:pPr>
              <w:jc w:val="center"/>
              <w:rPr>
                <w:rFonts w:ascii="宋体" w:hAnsi="宋体"/>
                <w:szCs w:val="21"/>
              </w:rPr>
            </w:pPr>
            <w:r>
              <w:rPr>
                <w:rFonts w:hint="eastAsia" w:ascii="宋体" w:hAnsi="宋体"/>
                <w:szCs w:val="21"/>
              </w:rPr>
              <w:t>急救技术</w:t>
            </w:r>
          </w:p>
        </w:tc>
        <w:tc>
          <w:tcPr>
            <w:tcW w:w="592" w:type="pct"/>
            <w:vAlign w:val="center"/>
          </w:tcPr>
          <w:p>
            <w:pPr>
              <w:pStyle w:val="140"/>
              <w:overflowPunct w:val="0"/>
              <w:jc w:val="center"/>
              <w:rPr>
                <w:rFonts w:ascii="宋体" w:hAnsi="宋体" w:cs="宋体"/>
                <w:szCs w:val="21"/>
              </w:rPr>
            </w:pPr>
            <w:r>
              <w:rPr>
                <w:rFonts w:hint="eastAsia" w:ascii="宋体" w:hAnsi="宋体" w:cs="宋体"/>
                <w:szCs w:val="21"/>
              </w:rPr>
              <w:t>主要内容</w:t>
            </w:r>
          </w:p>
        </w:tc>
        <w:tc>
          <w:tcPr>
            <w:tcW w:w="3466" w:type="pct"/>
            <w:vAlign w:val="center"/>
          </w:tcPr>
          <w:p>
            <w:pPr>
              <w:pStyle w:val="140"/>
              <w:overflowPunct w:val="0"/>
              <w:rPr>
                <w:rFonts w:ascii="宋体" w:hAnsi="宋体" w:cs="宋体"/>
                <w:szCs w:val="21"/>
              </w:rPr>
            </w:pPr>
            <w:r>
              <w:rPr>
                <w:rFonts w:hint="eastAsia" w:ascii="宋体" w:hAnsi="宋体" w:cs="宋体"/>
                <w:szCs w:val="21"/>
              </w:rPr>
              <w:t>1.常用急救技术的概述；</w:t>
            </w:r>
          </w:p>
          <w:p>
            <w:pPr>
              <w:pStyle w:val="140"/>
              <w:overflowPunct w:val="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心肺复苏术；</w:t>
            </w:r>
          </w:p>
          <w:p>
            <w:pPr>
              <w:pStyle w:val="140"/>
              <w:overflowPunct w:val="0"/>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海姆立克急救法。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pStyle w:val="140"/>
              <w:overflowPunct w:val="0"/>
              <w:jc w:val="center"/>
              <w:rPr>
                <w:rFonts w:ascii="宋体" w:hAnsi="宋体" w:cs="宋体"/>
                <w:szCs w:val="21"/>
              </w:rPr>
            </w:pPr>
            <w:r>
              <w:rPr>
                <w:rFonts w:hint="eastAsia" w:ascii="宋体" w:hAnsi="宋体" w:cs="宋体"/>
                <w:szCs w:val="21"/>
              </w:rPr>
              <w:t>课程目标</w:t>
            </w:r>
          </w:p>
        </w:tc>
        <w:tc>
          <w:tcPr>
            <w:tcW w:w="3466" w:type="pct"/>
            <w:vAlign w:val="center"/>
          </w:tcPr>
          <w:p>
            <w:pPr>
              <w:pStyle w:val="140"/>
              <w:overflowPunct w:val="0"/>
              <w:rPr>
                <w:rFonts w:ascii="宋体" w:hAnsi="宋体" w:cs="宋体"/>
                <w:szCs w:val="21"/>
              </w:rPr>
            </w:pPr>
            <w:r>
              <w:rPr>
                <w:rFonts w:hint="eastAsia" w:ascii="宋体" w:hAnsi="宋体" w:cs="宋体"/>
                <w:szCs w:val="21"/>
              </w:rPr>
              <w:t>1.了解常用急救技术概述；</w:t>
            </w:r>
          </w:p>
          <w:p>
            <w:pPr>
              <w:pStyle w:val="140"/>
              <w:overflowPunct w:val="0"/>
              <w:rPr>
                <w:rFonts w:ascii="宋体" w:hAnsi="宋体" w:cs="宋体"/>
                <w:szCs w:val="21"/>
              </w:rPr>
            </w:pPr>
            <w:r>
              <w:rPr>
                <w:rFonts w:hint="eastAsia" w:ascii="宋体" w:hAnsi="宋体" w:cs="宋体"/>
                <w:szCs w:val="21"/>
              </w:rPr>
              <w:t>2.掌握心肺复苏术及海姆立克急救法相关理论及操作技术；</w:t>
            </w:r>
          </w:p>
          <w:p>
            <w:pPr>
              <w:pStyle w:val="140"/>
              <w:overflowPunct w:val="0"/>
              <w:rPr>
                <w:rFonts w:ascii="宋体" w:hAnsi="宋体" w:cs="宋体"/>
                <w:szCs w:val="21"/>
              </w:rPr>
            </w:pPr>
            <w:r>
              <w:rPr>
                <w:rFonts w:hint="eastAsia" w:ascii="宋体" w:hAnsi="宋体" w:cs="宋体"/>
                <w:szCs w:val="21"/>
              </w:rPr>
              <w:t>3.培养学生急救意识及救死扶伤的人道主义精神；</w:t>
            </w:r>
          </w:p>
          <w:p>
            <w:pPr>
              <w:pStyle w:val="140"/>
              <w:overflowPunct w:val="0"/>
              <w:rPr>
                <w:rFonts w:ascii="宋体" w:hAnsi="宋体" w:cs="宋体"/>
                <w:szCs w:val="21"/>
              </w:rPr>
            </w:pPr>
            <w:r>
              <w:rPr>
                <w:rFonts w:hint="eastAsia" w:ascii="宋体" w:hAnsi="宋体" w:cs="宋体"/>
                <w:szCs w:val="21"/>
              </w:rPr>
              <w:t>4.能够运用本课程的知识，为身边需要救护的人实施急救。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pStyle w:val="140"/>
              <w:overflowPunct w:val="0"/>
              <w:jc w:val="center"/>
              <w:rPr>
                <w:rFonts w:ascii="宋体" w:hAnsi="宋体" w:cs="宋体"/>
                <w:szCs w:val="21"/>
              </w:rPr>
            </w:pPr>
            <w:r>
              <w:rPr>
                <w:rFonts w:hint="eastAsia" w:ascii="宋体" w:hAnsi="宋体" w:cs="宋体"/>
                <w:szCs w:val="21"/>
              </w:rPr>
              <w:t>教学要求</w:t>
            </w:r>
          </w:p>
        </w:tc>
        <w:tc>
          <w:tcPr>
            <w:tcW w:w="3466" w:type="pct"/>
            <w:vAlign w:val="center"/>
          </w:tcPr>
          <w:p>
            <w:pPr>
              <w:pStyle w:val="140"/>
              <w:overflowPunct w:val="0"/>
              <w:rPr>
                <w:rFonts w:ascii="宋体" w:hAnsi="宋体" w:cs="宋体"/>
                <w:szCs w:val="21"/>
              </w:rPr>
            </w:pPr>
            <w:r>
              <w:rPr>
                <w:rFonts w:hint="eastAsia" w:ascii="宋体" w:hAnsi="宋体" w:cs="宋体"/>
                <w:szCs w:val="21"/>
              </w:rPr>
              <w:t>1.通过多媒体.数字化资源讲解.案例教学.启发教学等教学方法，使学生掌握本课程的基本知识和基本技术；</w:t>
            </w:r>
          </w:p>
          <w:p>
            <w:pPr>
              <w:pStyle w:val="140"/>
              <w:overflowPunct w:val="0"/>
              <w:rPr>
                <w:rFonts w:ascii="宋体" w:hAnsi="宋体" w:cs="宋体"/>
                <w:szCs w:val="21"/>
              </w:rPr>
            </w:pPr>
            <w:r>
              <w:rPr>
                <w:rFonts w:hint="eastAsia" w:ascii="宋体" w:hAnsi="宋体" w:cs="宋体"/>
                <w:szCs w:val="21"/>
              </w:rPr>
              <w:t>2.采用现场技能考核的方法，提高学生的急救技术水平。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349" w:type="pct"/>
            <w:vMerge w:val="restart"/>
            <w:vAlign w:val="center"/>
          </w:tcPr>
          <w:p>
            <w:pPr>
              <w:jc w:val="center"/>
              <w:rPr>
                <w:rFonts w:ascii="宋体" w:hAnsi="宋体"/>
                <w:szCs w:val="21"/>
              </w:rPr>
            </w:pPr>
            <w:r>
              <w:rPr>
                <w:rFonts w:hint="eastAsia" w:ascii="宋体" w:hAnsi="宋体"/>
                <w:szCs w:val="21"/>
              </w:rPr>
              <w:t>13</w:t>
            </w:r>
          </w:p>
        </w:tc>
        <w:tc>
          <w:tcPr>
            <w:tcW w:w="592" w:type="pct"/>
            <w:vMerge w:val="restart"/>
            <w:vAlign w:val="center"/>
          </w:tcPr>
          <w:p>
            <w:pPr>
              <w:jc w:val="center"/>
              <w:rPr>
                <w:rFonts w:ascii="宋体" w:hAnsi="宋体"/>
                <w:szCs w:val="21"/>
              </w:rPr>
            </w:pPr>
            <w:r>
              <w:rPr>
                <w:rFonts w:hint="eastAsia" w:ascii="宋体" w:hAnsi="宋体"/>
                <w:szCs w:val="21"/>
              </w:rPr>
              <w:t>职业发展规划</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职业生涯规划；</w:t>
            </w:r>
          </w:p>
          <w:p>
            <w:pPr>
              <w:rPr>
                <w:rFonts w:ascii="宋体" w:hAnsi="宋体"/>
                <w:szCs w:val="21"/>
              </w:rPr>
            </w:pPr>
            <w:r>
              <w:rPr>
                <w:rFonts w:ascii="宋体" w:hAnsi="宋体"/>
                <w:szCs w:val="21"/>
              </w:rPr>
              <w:t>2.</w:t>
            </w:r>
            <w:r>
              <w:rPr>
                <w:rFonts w:hint="eastAsia" w:ascii="宋体" w:hAnsi="宋体"/>
                <w:szCs w:val="21"/>
              </w:rPr>
              <w:t>未来职场适应与职业发展。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1.掌握职业生涯规划的基本知识与基本技能；掌握求职和面试的知识与技巧；</w:t>
            </w:r>
          </w:p>
          <w:p>
            <w:pPr>
              <w:rPr>
                <w:rFonts w:ascii="宋体" w:hAnsi="宋体"/>
                <w:szCs w:val="21"/>
              </w:rPr>
            </w:pPr>
            <w:r>
              <w:rPr>
                <w:rFonts w:hint="eastAsia" w:ascii="宋体" w:hAnsi="宋体"/>
                <w:szCs w:val="21"/>
              </w:rPr>
              <w:t>2.能够运用本课程的知识制定职业生涯规划书，具有求职面试和职场适应能力；</w:t>
            </w:r>
          </w:p>
          <w:p>
            <w:pPr>
              <w:rPr>
                <w:rFonts w:ascii="宋体" w:hAnsi="宋体"/>
                <w:szCs w:val="21"/>
              </w:rPr>
            </w:pPr>
            <w:r>
              <w:rPr>
                <w:rFonts w:hint="eastAsia" w:ascii="宋体" w:hAnsi="宋体"/>
                <w:szCs w:val="21"/>
              </w:rPr>
              <w:t>3.树立职业生涯发展的自主意识，树立积极正确的人生观、价值观和就业观，积极主动适应职场的变化和发展，具有严谨认真、科学求实的学习态度及崇高的职业精神。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1.通过多媒体、数字化资源讲解、案例教学、启发教学、探究教学、任务驱动教学等，使学生掌握本课程的基本知识和基本技能；</w:t>
            </w:r>
          </w:p>
          <w:p>
            <w:pPr>
              <w:rPr>
                <w:rFonts w:ascii="宋体" w:hAnsi="宋体"/>
                <w:szCs w:val="21"/>
              </w:rPr>
            </w:pPr>
            <w:r>
              <w:rPr>
                <w:rFonts w:hint="eastAsia" w:ascii="宋体" w:hAnsi="宋体"/>
                <w:szCs w:val="21"/>
              </w:rPr>
              <w:t>2.能运用本课程知识做好职业发展规划，同时为择业、就业做充分的准备。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349" w:type="pct"/>
            <w:vMerge w:val="restart"/>
            <w:vAlign w:val="center"/>
          </w:tcPr>
          <w:p>
            <w:pPr>
              <w:jc w:val="center"/>
              <w:rPr>
                <w:rFonts w:ascii="宋体" w:hAnsi="宋体"/>
                <w:szCs w:val="21"/>
              </w:rPr>
            </w:pPr>
            <w:r>
              <w:rPr>
                <w:rFonts w:hint="eastAsia" w:ascii="宋体" w:hAnsi="宋体"/>
                <w:szCs w:val="21"/>
              </w:rPr>
              <w:t>14</w:t>
            </w:r>
          </w:p>
        </w:tc>
        <w:tc>
          <w:tcPr>
            <w:tcW w:w="592" w:type="pct"/>
            <w:vMerge w:val="restart"/>
            <w:vAlign w:val="center"/>
          </w:tcPr>
          <w:p>
            <w:pPr>
              <w:jc w:val="center"/>
              <w:rPr>
                <w:rFonts w:ascii="宋体" w:hAnsi="宋体"/>
                <w:szCs w:val="21"/>
              </w:rPr>
            </w:pPr>
            <w:r>
              <w:rPr>
                <w:rFonts w:hint="eastAsia" w:ascii="宋体" w:hAnsi="宋体"/>
                <w:szCs w:val="21"/>
              </w:rPr>
              <w:t>就业指导</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1.毕业生就业形势分析；</w:t>
            </w:r>
          </w:p>
          <w:p>
            <w:pPr>
              <w:rPr>
                <w:rFonts w:ascii="宋体" w:hAnsi="宋体"/>
                <w:szCs w:val="21"/>
              </w:rPr>
            </w:pPr>
            <w:r>
              <w:rPr>
                <w:rFonts w:hint="eastAsia" w:ascii="宋体" w:hAnsi="宋体"/>
                <w:szCs w:val="21"/>
              </w:rPr>
              <w:t>2.就业能力；</w:t>
            </w:r>
          </w:p>
          <w:p>
            <w:pPr>
              <w:rPr>
                <w:rFonts w:ascii="宋体" w:hAnsi="宋体"/>
                <w:szCs w:val="21"/>
              </w:rPr>
            </w:pPr>
            <w:r>
              <w:rPr>
                <w:rFonts w:hint="eastAsia" w:ascii="宋体" w:hAnsi="宋体"/>
                <w:szCs w:val="21"/>
              </w:rPr>
              <w:t>3.劳动法及就业；</w:t>
            </w:r>
          </w:p>
          <w:p>
            <w:pPr>
              <w:rPr>
                <w:rFonts w:ascii="宋体" w:hAnsi="宋体"/>
                <w:szCs w:val="21"/>
              </w:rPr>
            </w:pPr>
            <w:r>
              <w:rPr>
                <w:rFonts w:hint="eastAsia" w:ascii="宋体" w:hAnsi="宋体"/>
                <w:szCs w:val="21"/>
              </w:rPr>
              <w:t>4.求职应聘与面试技巧；</w:t>
            </w:r>
          </w:p>
          <w:p>
            <w:pPr>
              <w:rPr>
                <w:rFonts w:ascii="宋体" w:hAnsi="宋体"/>
                <w:szCs w:val="21"/>
              </w:rPr>
            </w:pPr>
            <w:r>
              <w:rPr>
                <w:rFonts w:hint="eastAsia" w:ascii="宋体" w:hAnsi="宋体"/>
                <w:szCs w:val="21"/>
              </w:rPr>
              <w:t>5.就业与择业；</w:t>
            </w:r>
          </w:p>
          <w:p>
            <w:pPr>
              <w:rPr>
                <w:rFonts w:ascii="宋体" w:hAnsi="宋体"/>
                <w:szCs w:val="21"/>
              </w:rPr>
            </w:pPr>
            <w:r>
              <w:rPr>
                <w:rFonts w:hint="eastAsia" w:ascii="宋体" w:hAnsi="宋体"/>
                <w:szCs w:val="21"/>
              </w:rPr>
              <w:t>6.创业。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8"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1.解读国家就业政策及相关措施，了解目前大学生就业形势，增强就业观念，强化就业意识；</w:t>
            </w:r>
          </w:p>
          <w:p>
            <w:pPr>
              <w:rPr>
                <w:rFonts w:ascii="宋体" w:hAnsi="宋体"/>
                <w:szCs w:val="21"/>
              </w:rPr>
            </w:pPr>
            <w:r>
              <w:rPr>
                <w:rFonts w:hint="eastAsia" w:ascii="宋体" w:hAnsi="宋体"/>
                <w:szCs w:val="21"/>
              </w:rPr>
              <w:t>2.指导学生树立正确的就业动机职业对人生的重要意义；</w:t>
            </w:r>
          </w:p>
          <w:p>
            <w:pPr>
              <w:rPr>
                <w:rFonts w:ascii="宋体" w:hAnsi="宋体"/>
                <w:szCs w:val="21"/>
              </w:rPr>
            </w:pPr>
            <w:r>
              <w:rPr>
                <w:rFonts w:hint="eastAsia" w:ascii="宋体" w:hAnsi="宋体"/>
                <w:szCs w:val="21"/>
              </w:rPr>
              <w:t>3.学习和了解相关的大学生就业政策及毕业生的基本权利和义务，了解常见的侵权行为，熟悉劳动法规，掌握维权的途径和方法；</w:t>
            </w:r>
          </w:p>
          <w:p>
            <w:pPr>
              <w:rPr>
                <w:rFonts w:ascii="宋体" w:hAnsi="宋体"/>
                <w:szCs w:val="21"/>
              </w:rPr>
            </w:pPr>
            <w:r>
              <w:rPr>
                <w:rFonts w:hint="eastAsia" w:ascii="宋体" w:hAnsi="宋体"/>
                <w:szCs w:val="21"/>
              </w:rPr>
              <w:t>4.学习掌握获取就业信息的方法和途径，求职需要准备的自荐材料；</w:t>
            </w:r>
          </w:p>
          <w:p>
            <w:pPr>
              <w:rPr>
                <w:rFonts w:ascii="宋体" w:hAnsi="宋体"/>
                <w:szCs w:val="21"/>
              </w:rPr>
            </w:pPr>
            <w:r>
              <w:rPr>
                <w:rFonts w:hint="eastAsia" w:ascii="宋体" w:hAnsi="宋体"/>
                <w:szCs w:val="21"/>
              </w:rPr>
              <w:t>5.学习掌握在求职过程中如何塑造个人形象及学习职业礼仪；</w:t>
            </w:r>
          </w:p>
          <w:p>
            <w:pPr>
              <w:rPr>
                <w:rFonts w:ascii="宋体" w:hAnsi="宋体"/>
                <w:szCs w:val="21"/>
              </w:rPr>
            </w:pPr>
            <w:r>
              <w:rPr>
                <w:rFonts w:hint="eastAsia" w:ascii="宋体" w:hAnsi="宋体"/>
                <w:szCs w:val="21"/>
              </w:rPr>
              <w:t>6.引导学生在毕业前做好心理准备和心理调适；</w:t>
            </w:r>
          </w:p>
          <w:p>
            <w:pPr>
              <w:rPr>
                <w:rFonts w:ascii="宋体" w:hAnsi="宋体"/>
                <w:szCs w:val="21"/>
              </w:rPr>
            </w:pPr>
            <w:r>
              <w:rPr>
                <w:rFonts w:hint="eastAsia" w:ascii="宋体" w:hAnsi="宋体"/>
                <w:szCs w:val="21"/>
              </w:rPr>
              <w:t>7.大学生创业的意义，解读当前国家的创业政策和创业环境。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课堂以讲授为主，要求备课充分，认真讲课，以案例教学、讨论教学、心理辅导、多媒体教学等多种教学形式，以指导学生就业实践为宗旨，引导学生端正就业态度，了解就业政策及就业形势，树立科学的职业观、择业观、人生观和价值观，加强学生的创业意识及创业的意义，鼓励学生以创业带动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49" w:type="pct"/>
            <w:vMerge w:val="restart"/>
            <w:vAlign w:val="center"/>
          </w:tcPr>
          <w:p>
            <w:pPr>
              <w:jc w:val="center"/>
              <w:rPr>
                <w:rFonts w:ascii="宋体" w:hAnsi="宋体"/>
                <w:szCs w:val="21"/>
              </w:rPr>
            </w:pPr>
            <w:r>
              <w:rPr>
                <w:rFonts w:hint="eastAsia" w:ascii="宋体" w:hAnsi="宋体"/>
                <w:szCs w:val="21"/>
              </w:rPr>
              <w:t>15</w:t>
            </w:r>
          </w:p>
        </w:tc>
        <w:tc>
          <w:tcPr>
            <w:tcW w:w="592" w:type="pct"/>
            <w:vMerge w:val="restart"/>
            <w:vAlign w:val="center"/>
          </w:tcPr>
          <w:p>
            <w:pPr>
              <w:jc w:val="center"/>
              <w:rPr>
                <w:rFonts w:ascii="宋体" w:hAnsi="宋体"/>
                <w:szCs w:val="21"/>
              </w:rPr>
            </w:pPr>
            <w:r>
              <w:rPr>
                <w:rFonts w:hint="eastAsia" w:ascii="宋体" w:hAnsi="宋体"/>
                <w:szCs w:val="21"/>
              </w:rPr>
              <w:t>健康教育</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cs="宋体"/>
                <w:szCs w:val="21"/>
              </w:rPr>
            </w:pPr>
            <w:r>
              <w:rPr>
                <w:rFonts w:hint="eastAsia" w:ascii="宋体" w:hAnsi="宋体" w:cs="宋体"/>
                <w:szCs w:val="21"/>
              </w:rPr>
              <w:t>介绍健康生活方式、疾病预防、心理健康、性与生殖健康、安全应急与避险等知识。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cs="宋体"/>
                <w:szCs w:val="21"/>
              </w:rPr>
            </w:pPr>
            <w:r>
              <w:rPr>
                <w:rFonts w:hint="eastAsia" w:ascii="宋体" w:hAnsi="宋体" w:cs="宋体"/>
                <w:szCs w:val="21"/>
              </w:rPr>
              <w:t>课程目标</w:t>
            </w:r>
          </w:p>
        </w:tc>
        <w:tc>
          <w:tcPr>
            <w:tcW w:w="3466" w:type="pct"/>
            <w:vAlign w:val="center"/>
          </w:tcPr>
          <w:p>
            <w:pPr>
              <w:rPr>
                <w:rFonts w:ascii="宋体" w:hAnsi="宋体" w:cs="宋体"/>
                <w:szCs w:val="21"/>
              </w:rPr>
            </w:pPr>
            <w:r>
              <w:rPr>
                <w:rFonts w:hint="eastAsia" w:ascii="宋体" w:hAnsi="宋体" w:cs="宋体"/>
                <w:szCs w:val="21"/>
              </w:rPr>
              <w:t>1.树立现代健康意识，掌握健康管理和健康决策的基本方法,养成文明健康的生活方式，提高自觉规避、有效应对健康风险的能力；</w:t>
            </w:r>
          </w:p>
          <w:p>
            <w:pPr>
              <w:rPr>
                <w:rFonts w:ascii="宋体" w:hAnsi="宋体" w:cs="宋体"/>
                <w:szCs w:val="21"/>
              </w:rPr>
            </w:pPr>
            <w:r>
              <w:rPr>
                <w:rFonts w:hint="eastAsia" w:ascii="宋体" w:hAnsi="宋体" w:cs="宋体"/>
                <w:szCs w:val="21"/>
              </w:rPr>
              <w:t>2.增强防病意识，掌握常见疾病的预防原则和常规措施，提高防控传染病和慢性非传染性疾病的能力；</w:t>
            </w:r>
          </w:p>
          <w:p>
            <w:pPr>
              <w:rPr>
                <w:rFonts w:ascii="宋体" w:hAnsi="宋体" w:cs="宋体"/>
                <w:szCs w:val="21"/>
              </w:rPr>
            </w:pPr>
            <w:r>
              <w:rPr>
                <w:rFonts w:hint="eastAsia" w:ascii="宋体" w:hAnsi="宋体" w:cs="宋体"/>
                <w:szCs w:val="21"/>
              </w:rPr>
              <w:t>3.树立自觉维护心理健康的意识，掌握正确应对学业、人际关系等方面的不良情绪和心理压力必需的相关技能，提高心理适应能力；</w:t>
            </w:r>
          </w:p>
          <w:p>
            <w:pPr>
              <w:rPr>
                <w:rFonts w:ascii="宋体" w:hAnsi="宋体" w:cs="宋体"/>
                <w:szCs w:val="21"/>
              </w:rPr>
            </w:pPr>
            <w:r>
              <w:rPr>
                <w:rFonts w:hint="eastAsia" w:ascii="宋体" w:hAnsi="宋体" w:cs="宋体"/>
                <w:szCs w:val="21"/>
              </w:rPr>
              <w:t>4.树立自我保健意识，掌握维护性与生殖健康的知识和技能，提高维护性与生殖健康的能力；</w:t>
            </w:r>
          </w:p>
          <w:p>
            <w:pPr>
              <w:rPr>
                <w:rFonts w:ascii="宋体" w:hAnsi="宋体" w:cs="宋体"/>
                <w:szCs w:val="21"/>
              </w:rPr>
            </w:pPr>
            <w:r>
              <w:rPr>
                <w:rFonts w:hint="eastAsia" w:ascii="宋体" w:hAnsi="宋体" w:cs="宋体"/>
                <w:szCs w:val="21"/>
              </w:rPr>
              <w:t>5.树立安全避险意识，掌握常见突发事件和伤害的应急处置方法，提高自救与互救能力。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cs="宋体"/>
                <w:szCs w:val="21"/>
              </w:rPr>
              <w:t>本课程采取专题授课方式，教师结合案例对相关专题，展开深入浅出的分析和讲授，并引导学生思考树立全方位的健康意识。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349" w:type="pct"/>
            <w:vMerge w:val="restart"/>
            <w:vAlign w:val="center"/>
          </w:tcPr>
          <w:p>
            <w:pPr>
              <w:jc w:val="center"/>
              <w:rPr>
                <w:rFonts w:ascii="宋体" w:hAnsi="宋体"/>
                <w:szCs w:val="21"/>
              </w:rPr>
            </w:pPr>
            <w:r>
              <w:rPr>
                <w:rFonts w:hint="eastAsia" w:ascii="宋体" w:hAnsi="宋体"/>
                <w:szCs w:val="21"/>
              </w:rPr>
              <w:t>16</w:t>
            </w:r>
          </w:p>
        </w:tc>
        <w:tc>
          <w:tcPr>
            <w:tcW w:w="592" w:type="pct"/>
            <w:vMerge w:val="restart"/>
            <w:vAlign w:val="center"/>
          </w:tcPr>
          <w:p>
            <w:pPr>
              <w:jc w:val="center"/>
              <w:rPr>
                <w:rFonts w:ascii="宋体" w:hAnsi="宋体"/>
                <w:szCs w:val="21"/>
              </w:rPr>
            </w:pPr>
            <w:r>
              <w:rPr>
                <w:rFonts w:hint="eastAsia" w:ascii="宋体" w:hAnsi="宋体"/>
                <w:szCs w:val="21"/>
              </w:rPr>
              <w:t>英语</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ascii="宋体" w:hAnsi="宋体"/>
                <w:szCs w:val="21"/>
              </w:rPr>
              <w:t>1</w:t>
            </w:r>
            <w:r>
              <w:rPr>
                <w:rFonts w:hint="eastAsia" w:ascii="宋体" w:hAnsi="宋体"/>
                <w:szCs w:val="21"/>
                <w:lang w:eastAsia="zh-Hans"/>
              </w:rPr>
              <w:t>.</w:t>
            </w:r>
            <w:r>
              <w:rPr>
                <w:rFonts w:hint="eastAsia" w:ascii="宋体" w:hAnsi="宋体"/>
                <w:szCs w:val="21"/>
              </w:rPr>
              <w:t>出行问路、交通旅游、求医就诊、健康护理；</w:t>
            </w:r>
          </w:p>
          <w:p>
            <w:pPr>
              <w:rPr>
                <w:rFonts w:ascii="宋体" w:hAnsi="宋体"/>
                <w:szCs w:val="21"/>
              </w:rPr>
            </w:pPr>
            <w:r>
              <w:rPr>
                <w:rFonts w:ascii="宋体" w:hAnsi="宋体"/>
                <w:szCs w:val="21"/>
              </w:rPr>
              <w:t>2</w:t>
            </w:r>
            <w:r>
              <w:rPr>
                <w:rFonts w:hint="eastAsia" w:ascii="宋体" w:hAnsi="宋体"/>
                <w:szCs w:val="21"/>
              </w:rPr>
              <w:t>.记叙类：问候、求职、购物、就餐、天气、旅游、兴趣、职业信息；</w:t>
            </w:r>
          </w:p>
          <w:p>
            <w:pPr>
              <w:rPr>
                <w:rFonts w:ascii="宋体" w:hAnsi="宋体"/>
                <w:szCs w:val="21"/>
              </w:rPr>
            </w:pPr>
            <w:r>
              <w:rPr>
                <w:rFonts w:ascii="宋体" w:hAnsi="宋体"/>
                <w:szCs w:val="21"/>
              </w:rPr>
              <w:t>3</w:t>
            </w:r>
            <w:r>
              <w:rPr>
                <w:rFonts w:hint="eastAsia" w:ascii="宋体" w:hAnsi="宋体"/>
                <w:szCs w:val="21"/>
              </w:rPr>
              <w:t>.说明类：旅游景点介绍、旅行备品等、产品介绍、常见职场标识、工作流程、职业规划；</w:t>
            </w:r>
          </w:p>
          <w:p>
            <w:pPr>
              <w:rPr>
                <w:rFonts w:ascii="宋体" w:hAnsi="宋体" w:cs="宋体"/>
                <w:szCs w:val="21"/>
              </w:rPr>
            </w:pPr>
            <w:r>
              <w:rPr>
                <w:rFonts w:ascii="宋体" w:hAnsi="宋体"/>
                <w:szCs w:val="21"/>
              </w:rPr>
              <w:t>4</w:t>
            </w:r>
            <w:r>
              <w:rPr>
                <w:rFonts w:hint="eastAsia" w:ascii="宋体" w:hAnsi="宋体"/>
                <w:szCs w:val="21"/>
              </w:rPr>
              <w:t>.应用类：制作海报、拟定英文菜单、制定旅游计划、职业场所的公告、通知、宣传册/求职信、简历、商务信函。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cs="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1.培养学生的听、说、读、写等方面的能力。能熟读对话与课文，能读懂短文，能英汉互译；</w:t>
            </w:r>
          </w:p>
          <w:p>
            <w:pPr>
              <w:rPr>
                <w:rFonts w:ascii="宋体" w:hAnsi="宋体"/>
                <w:szCs w:val="21"/>
              </w:rPr>
            </w:pPr>
            <w:r>
              <w:rPr>
                <w:rFonts w:hint="eastAsia" w:ascii="宋体" w:hAnsi="宋体"/>
                <w:szCs w:val="21"/>
              </w:rPr>
              <w:t>2.教师帮助学生了解西方文化，开拓国际视野，拓展知识，提高阅读能力；</w:t>
            </w:r>
          </w:p>
          <w:p>
            <w:pPr>
              <w:rPr>
                <w:rFonts w:ascii="宋体" w:hAnsi="宋体"/>
                <w:szCs w:val="21"/>
              </w:rPr>
            </w:pPr>
            <w:r>
              <w:rPr>
                <w:rFonts w:hint="eastAsia" w:ascii="宋体" w:hAnsi="宋体"/>
                <w:szCs w:val="21"/>
              </w:rPr>
              <w:t>3.在教学中根据实际情况，基于职业场景，将课内外语言学习与实践活动有机结合，培养学生的语言应用能力；</w:t>
            </w:r>
          </w:p>
          <w:p>
            <w:pPr>
              <w:pStyle w:val="140"/>
              <w:widowControl w:val="0"/>
              <w:rPr>
                <w:rFonts w:ascii="宋体" w:hAnsi="宋体" w:cs="宋体"/>
                <w:szCs w:val="21"/>
              </w:rPr>
            </w:pPr>
            <w:r>
              <w:rPr>
                <w:rFonts w:hint="eastAsia" w:ascii="宋体" w:hAnsi="宋体"/>
                <w:spacing w:val="-2"/>
                <w:szCs w:val="21"/>
              </w:rPr>
              <w:t>4</w:t>
            </w:r>
            <w:r>
              <w:rPr>
                <w:rFonts w:ascii="宋体" w:hAnsi="宋体"/>
                <w:spacing w:val="-2"/>
                <w:szCs w:val="21"/>
              </w:rPr>
              <w:t>.</w:t>
            </w:r>
            <w:r>
              <w:rPr>
                <w:rFonts w:hint="eastAsia" w:ascii="宋体" w:hAnsi="宋体"/>
                <w:spacing w:val="-2"/>
                <w:szCs w:val="21"/>
              </w:rPr>
              <w:t>培养学生学习英语的兴趣，鼓励学生主动参加语言实践活动；培养学生合作学习意识；培养学生思维差异感知能力；培养跨文化交际意识。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ascii="宋体" w:hAnsi="宋体"/>
                <w:szCs w:val="21"/>
              </w:rPr>
              <w:t>1.</w:t>
            </w:r>
            <w:r>
              <w:rPr>
                <w:rFonts w:hint="eastAsia" w:ascii="宋体" w:hAnsi="宋体"/>
                <w:szCs w:val="21"/>
                <w:lang w:eastAsia="zh-Hans"/>
              </w:rPr>
              <w:t>根据大一新生的学习生活规律</w:t>
            </w:r>
            <w:r>
              <w:rPr>
                <w:rFonts w:ascii="宋体" w:hAnsi="宋体"/>
                <w:szCs w:val="21"/>
                <w:lang w:eastAsia="zh-Hans"/>
              </w:rPr>
              <w:t>，</w:t>
            </w:r>
            <w:r>
              <w:rPr>
                <w:rFonts w:hint="eastAsia" w:ascii="宋体" w:hAnsi="宋体"/>
                <w:szCs w:val="21"/>
                <w:lang w:eastAsia="zh-Hans"/>
              </w:rPr>
              <w:t>日常生活所需和职业发展能力需求</w:t>
            </w:r>
            <w:r>
              <w:rPr>
                <w:rFonts w:ascii="宋体" w:hAnsi="宋体"/>
                <w:szCs w:val="21"/>
                <w:lang w:eastAsia="zh-Hans"/>
              </w:rPr>
              <w:t>，</w:t>
            </w:r>
            <w:r>
              <w:rPr>
                <w:rFonts w:hint="eastAsia" w:ascii="宋体" w:hAnsi="宋体"/>
                <w:szCs w:val="21"/>
                <w:lang w:eastAsia="zh-Hans"/>
              </w:rPr>
              <w:t>采用情景教学或案例教学</w:t>
            </w:r>
            <w:r>
              <w:rPr>
                <w:rFonts w:ascii="宋体" w:hAnsi="宋体"/>
                <w:szCs w:val="21"/>
                <w:lang w:eastAsia="zh-Hans"/>
              </w:rPr>
              <w:t>，</w:t>
            </w:r>
            <w:r>
              <w:rPr>
                <w:rFonts w:hint="eastAsia" w:ascii="宋体" w:hAnsi="宋体"/>
                <w:szCs w:val="21"/>
                <w:lang w:eastAsia="zh-Hans"/>
              </w:rPr>
              <w:t>突出重点</w:t>
            </w:r>
            <w:r>
              <w:rPr>
                <w:rFonts w:ascii="宋体" w:hAnsi="宋体"/>
                <w:szCs w:val="21"/>
                <w:lang w:eastAsia="zh-Hans"/>
              </w:rPr>
              <w:t>，</w:t>
            </w:r>
            <w:r>
              <w:rPr>
                <w:rFonts w:hint="eastAsia" w:ascii="宋体" w:hAnsi="宋体"/>
                <w:szCs w:val="21"/>
                <w:lang w:eastAsia="zh-Hans"/>
              </w:rPr>
              <w:t>讲演结合</w:t>
            </w:r>
            <w:r>
              <w:rPr>
                <w:rFonts w:ascii="宋体" w:hAnsi="宋体"/>
                <w:szCs w:val="21"/>
                <w:lang w:eastAsia="zh-Hans"/>
              </w:rPr>
              <w:t>，</w:t>
            </w:r>
            <w:r>
              <w:rPr>
                <w:rFonts w:hint="eastAsia" w:ascii="宋体" w:hAnsi="宋体"/>
                <w:szCs w:val="21"/>
                <w:lang w:eastAsia="zh-Hans"/>
              </w:rPr>
              <w:t>以演为主</w:t>
            </w:r>
            <w:r>
              <w:rPr>
                <w:rFonts w:ascii="宋体" w:hAnsi="宋体"/>
                <w:szCs w:val="21"/>
                <w:lang w:eastAsia="zh-Hans"/>
              </w:rPr>
              <w:t>，</w:t>
            </w:r>
            <w:r>
              <w:rPr>
                <w:rFonts w:hint="eastAsia" w:ascii="宋体" w:hAnsi="宋体"/>
                <w:szCs w:val="21"/>
                <w:lang w:eastAsia="zh-Hans"/>
              </w:rPr>
              <w:t>学以致用</w:t>
            </w:r>
            <w:r>
              <w:rPr>
                <w:rFonts w:hint="eastAsia" w:ascii="宋体" w:hAnsi="宋体"/>
                <w:szCs w:val="21"/>
              </w:rPr>
              <w:t>；</w:t>
            </w:r>
          </w:p>
          <w:p>
            <w:pPr>
              <w:pStyle w:val="140"/>
              <w:widowControl w:val="0"/>
              <w:rPr>
                <w:rFonts w:ascii="宋体" w:hAnsi="宋体"/>
                <w:szCs w:val="21"/>
              </w:rPr>
            </w:pPr>
            <w:r>
              <w:rPr>
                <w:rFonts w:hint="eastAsia" w:ascii="宋体" w:hAnsi="宋体"/>
                <w:szCs w:val="21"/>
              </w:rPr>
              <w:t>2.启发学生进行不同的活动，使学生能独立工作，善于独立思考；</w:t>
            </w:r>
          </w:p>
          <w:p>
            <w:pPr>
              <w:pStyle w:val="140"/>
              <w:widowControl w:val="0"/>
              <w:rPr>
                <w:rFonts w:ascii="宋体" w:hAnsi="宋体"/>
                <w:szCs w:val="21"/>
              </w:rPr>
            </w:pPr>
            <w:r>
              <w:rPr>
                <w:rFonts w:ascii="宋体" w:hAnsi="宋体"/>
                <w:szCs w:val="21"/>
              </w:rPr>
              <w:t>3</w:t>
            </w:r>
            <w:r>
              <w:rPr>
                <w:rFonts w:hint="eastAsia" w:ascii="宋体" w:hAnsi="宋体"/>
                <w:szCs w:val="21"/>
              </w:rPr>
              <w:t>.讲解课文时，教师除了针对大意、细节提问外，更有推理性问题启迪学生深入思考。除了给一定的基础知识外，要求学生自行翻译；</w:t>
            </w:r>
          </w:p>
          <w:p>
            <w:pPr>
              <w:pStyle w:val="140"/>
              <w:widowControl w:val="0"/>
              <w:rPr>
                <w:rFonts w:ascii="宋体" w:hAnsi="宋体"/>
                <w:szCs w:val="21"/>
              </w:rPr>
            </w:pPr>
            <w:r>
              <w:rPr>
                <w:rFonts w:ascii="宋体" w:hAnsi="宋体"/>
                <w:szCs w:val="21"/>
              </w:rPr>
              <w:t>4.</w:t>
            </w:r>
            <w:r>
              <w:rPr>
                <w:rFonts w:hint="eastAsia" w:ascii="宋体" w:hAnsi="宋体"/>
                <w:szCs w:val="21"/>
                <w:lang w:eastAsia="zh-Hans"/>
              </w:rPr>
              <w:t>专研教材</w:t>
            </w:r>
            <w:r>
              <w:rPr>
                <w:rFonts w:ascii="宋体" w:hAnsi="宋体"/>
                <w:szCs w:val="21"/>
                <w:lang w:eastAsia="zh-Hans"/>
              </w:rPr>
              <w:t>，</w:t>
            </w:r>
            <w:r>
              <w:rPr>
                <w:rFonts w:hint="eastAsia" w:ascii="宋体" w:hAnsi="宋体"/>
                <w:szCs w:val="21"/>
                <w:lang w:eastAsia="zh-Hans"/>
              </w:rPr>
              <w:t>挖掘课程思政元素</w:t>
            </w:r>
            <w:r>
              <w:rPr>
                <w:rFonts w:ascii="宋体" w:hAnsi="宋体"/>
                <w:szCs w:val="21"/>
                <w:lang w:eastAsia="zh-Hans"/>
              </w:rPr>
              <w:t>，</w:t>
            </w:r>
            <w:r>
              <w:rPr>
                <w:rFonts w:hint="eastAsia" w:ascii="宋体" w:hAnsi="宋体"/>
                <w:szCs w:val="21"/>
                <w:lang w:eastAsia="zh-Hans"/>
              </w:rPr>
              <w:t>结合中西文化差异</w:t>
            </w:r>
            <w:r>
              <w:rPr>
                <w:rFonts w:ascii="宋体" w:hAnsi="宋体"/>
                <w:szCs w:val="21"/>
                <w:lang w:eastAsia="zh-Hans"/>
              </w:rPr>
              <w:t>，</w:t>
            </w:r>
            <w:r>
              <w:rPr>
                <w:rFonts w:hint="eastAsia" w:ascii="宋体" w:hAnsi="宋体"/>
                <w:szCs w:val="21"/>
                <w:lang w:eastAsia="zh-Hans"/>
              </w:rPr>
              <w:t>增强学生民族文化自信心和向世界传播中国优秀传统文化使命感</w:t>
            </w:r>
            <w:r>
              <w:rPr>
                <w:rFonts w:ascii="宋体" w:hAnsi="宋体"/>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restart"/>
            <w:vAlign w:val="center"/>
          </w:tcPr>
          <w:p>
            <w:pPr>
              <w:jc w:val="center"/>
              <w:rPr>
                <w:rFonts w:ascii="宋体" w:hAnsi="宋体"/>
                <w:szCs w:val="21"/>
              </w:rPr>
            </w:pPr>
            <w:r>
              <w:rPr>
                <w:rFonts w:hint="eastAsia" w:ascii="宋体" w:hAnsi="宋体"/>
                <w:szCs w:val="21"/>
              </w:rPr>
              <w:t>17</w:t>
            </w:r>
          </w:p>
        </w:tc>
        <w:tc>
          <w:tcPr>
            <w:tcW w:w="592" w:type="pct"/>
            <w:vMerge w:val="restart"/>
            <w:vAlign w:val="center"/>
          </w:tcPr>
          <w:p>
            <w:pPr>
              <w:jc w:val="center"/>
              <w:rPr>
                <w:rFonts w:ascii="宋体" w:hAnsi="宋体"/>
                <w:szCs w:val="21"/>
              </w:rPr>
            </w:pPr>
            <w:r>
              <w:rPr>
                <w:rFonts w:hint="eastAsia" w:ascii="宋体" w:hAnsi="宋体"/>
                <w:szCs w:val="21"/>
              </w:rPr>
              <w:t>信息技术</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rPr>
                <w:rFonts w:ascii="宋体" w:hAnsi="宋体"/>
                <w:szCs w:val="21"/>
              </w:rPr>
            </w:pPr>
            <w:r>
              <w:rPr>
                <w:rFonts w:hint="eastAsia" w:ascii="宋体" w:hAnsi="宋体"/>
                <w:szCs w:val="21"/>
              </w:rPr>
              <w:t>1.计算机基础知识；</w:t>
            </w:r>
          </w:p>
          <w:p>
            <w:pPr>
              <w:rPr>
                <w:rFonts w:ascii="宋体" w:hAnsi="宋体"/>
                <w:szCs w:val="21"/>
              </w:rPr>
            </w:pPr>
            <w:r>
              <w:rPr>
                <w:rFonts w:hint="eastAsia" w:ascii="宋体" w:hAnsi="宋体"/>
                <w:szCs w:val="21"/>
              </w:rPr>
              <w:t>2.Windows 7操作系统的常用软件介绍；</w:t>
            </w:r>
          </w:p>
          <w:p>
            <w:pPr>
              <w:rPr>
                <w:rFonts w:ascii="宋体" w:hAnsi="宋体"/>
                <w:szCs w:val="21"/>
              </w:rPr>
            </w:pPr>
            <w:r>
              <w:rPr>
                <w:rFonts w:hint="eastAsia" w:ascii="宋体" w:hAnsi="宋体"/>
                <w:szCs w:val="21"/>
              </w:rPr>
              <w:t>3.Word2010文字处理软件；</w:t>
            </w:r>
          </w:p>
          <w:p>
            <w:pPr>
              <w:rPr>
                <w:rFonts w:ascii="宋体" w:hAnsi="宋体"/>
                <w:szCs w:val="21"/>
              </w:rPr>
            </w:pPr>
            <w:r>
              <w:rPr>
                <w:rFonts w:hint="eastAsia" w:ascii="宋体" w:hAnsi="宋体"/>
                <w:szCs w:val="21"/>
              </w:rPr>
              <w:t>4..Excel2010电子表格软件；</w:t>
            </w:r>
          </w:p>
          <w:p>
            <w:pPr>
              <w:rPr>
                <w:rFonts w:ascii="宋体" w:hAnsi="宋体"/>
                <w:szCs w:val="21"/>
              </w:rPr>
            </w:pPr>
            <w:r>
              <w:rPr>
                <w:rFonts w:hint="eastAsia" w:ascii="宋体" w:hAnsi="宋体"/>
                <w:szCs w:val="21"/>
              </w:rPr>
              <w:t>5.PowerPoint2010演示文稿制作软件；</w:t>
            </w:r>
          </w:p>
          <w:p>
            <w:pPr>
              <w:rPr>
                <w:rFonts w:ascii="宋体" w:hAnsi="宋体"/>
                <w:szCs w:val="21"/>
              </w:rPr>
            </w:pPr>
            <w:r>
              <w:rPr>
                <w:rFonts w:hint="eastAsia" w:ascii="宋体" w:hAnsi="宋体"/>
                <w:szCs w:val="21"/>
              </w:rPr>
              <w:t>6.计算机网络基础与网络安全。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rPr>
                <w:rFonts w:ascii="宋体" w:hAnsi="宋体"/>
                <w:szCs w:val="21"/>
              </w:rPr>
            </w:pPr>
            <w:r>
              <w:rPr>
                <w:rFonts w:hint="eastAsia" w:ascii="宋体" w:hAnsi="宋体"/>
                <w:szCs w:val="21"/>
              </w:rPr>
              <w:t>1.使学生进一步了解、掌握计算机应用基础知识，提高学生计算机基本操作、办公应用、网络应用等方面的技能，使学生初步具有利用计算机解决学习、工作、生活中常见问题的能力；</w:t>
            </w:r>
          </w:p>
          <w:p>
            <w:pPr>
              <w:rPr>
                <w:rFonts w:ascii="宋体" w:hAnsi="宋体"/>
                <w:szCs w:val="21"/>
              </w:rPr>
            </w:pPr>
            <w:r>
              <w:rPr>
                <w:rFonts w:hint="eastAsia" w:ascii="宋体" w:hAnsi="宋体"/>
                <w:szCs w:val="21"/>
              </w:rPr>
              <w:t>2.使学生能够根据职业需求运用计算机，体验利用计算机技术获取信息、处理信息、分析信息、发布信息的过程，逐渐养成独立思考、主动探究的学习方法，培养严谨的科学态度和团队协作意识；</w:t>
            </w:r>
          </w:p>
          <w:p>
            <w:pPr>
              <w:rPr>
                <w:rFonts w:ascii="宋体" w:hAnsi="宋体"/>
                <w:szCs w:val="21"/>
              </w:rPr>
            </w:pPr>
            <w:r>
              <w:rPr>
                <w:rFonts w:hint="eastAsia" w:ascii="宋体" w:hAnsi="宋体"/>
                <w:szCs w:val="21"/>
              </w:rPr>
              <w:t>3.使学生树立知识产权意识，了解并能够遵守社会公共道德规范和相关法律法规，自觉抵制不良信息，依法进行信息技术活动；</w:t>
            </w:r>
          </w:p>
          <w:p>
            <w:pPr>
              <w:rPr>
                <w:rFonts w:ascii="宋体" w:hAnsi="宋体"/>
                <w:szCs w:val="21"/>
              </w:rPr>
            </w:pPr>
            <w:r>
              <w:rPr>
                <w:rFonts w:hint="eastAsia" w:ascii="宋体" w:hAnsi="宋体"/>
                <w:szCs w:val="21"/>
              </w:rPr>
              <w:t>4.使学生适应信息化社会要求的计算机技术应用能力。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通过多媒体、数字化资源讲解、任务驱动教学、探究教学、案例教学等，使学生掌握本课程基本理论和操作技能；</w:t>
            </w:r>
          </w:p>
          <w:p>
            <w:pPr>
              <w:rPr>
                <w:rFonts w:ascii="宋体" w:hAnsi="宋体"/>
                <w:szCs w:val="21"/>
              </w:rPr>
            </w:pPr>
            <w:r>
              <w:rPr>
                <w:rFonts w:ascii="宋体" w:hAnsi="宋体"/>
                <w:szCs w:val="21"/>
              </w:rPr>
              <w:t>2.</w:t>
            </w:r>
            <w:r>
              <w:rPr>
                <w:rFonts w:hint="eastAsia" w:ascii="宋体" w:hAnsi="宋体"/>
                <w:szCs w:val="21"/>
              </w:rPr>
              <w:t>注重学生能力的培养，强调学做结合，理论与实践融为一体，培养学生实际动手能力和解决实际问题的能力；</w:t>
            </w:r>
          </w:p>
          <w:p>
            <w:pPr>
              <w:rPr>
                <w:rFonts w:ascii="宋体" w:hAnsi="宋体"/>
                <w:szCs w:val="21"/>
              </w:rPr>
            </w:pPr>
            <w:r>
              <w:rPr>
                <w:rFonts w:hint="eastAsia" w:ascii="宋体" w:hAnsi="宋体"/>
                <w:szCs w:val="21"/>
              </w:rPr>
              <w:t>3.思想</w:t>
            </w:r>
            <w:r>
              <w:rPr>
                <w:rFonts w:ascii="宋体" w:hAnsi="宋体"/>
                <w:szCs w:val="21"/>
              </w:rPr>
              <w:t>建设目标方面，</w:t>
            </w:r>
            <w:r>
              <w:rPr>
                <w:rFonts w:hint="eastAsia" w:ascii="宋体" w:hAnsi="宋体"/>
                <w:szCs w:val="21"/>
              </w:rPr>
              <w:t>注重培养学生的创新精神、探索精神、团队精神、奉献精神、使命精神、担当精神等。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restart"/>
            <w:vAlign w:val="center"/>
          </w:tcPr>
          <w:p>
            <w:pPr>
              <w:jc w:val="center"/>
              <w:rPr>
                <w:rFonts w:ascii="宋体" w:hAnsi="宋体"/>
                <w:szCs w:val="21"/>
              </w:rPr>
            </w:pPr>
            <w:r>
              <w:rPr>
                <w:rFonts w:hint="eastAsia" w:ascii="宋体" w:hAnsi="宋体"/>
                <w:szCs w:val="21"/>
              </w:rPr>
              <w:t>18</w:t>
            </w:r>
          </w:p>
        </w:tc>
        <w:tc>
          <w:tcPr>
            <w:tcW w:w="592" w:type="pct"/>
            <w:vMerge w:val="restart"/>
            <w:vAlign w:val="center"/>
          </w:tcPr>
          <w:p>
            <w:pPr>
              <w:ind w:firstLine="210" w:firstLineChars="100"/>
              <w:jc w:val="center"/>
              <w:rPr>
                <w:rFonts w:ascii="宋体" w:hAnsi="宋体"/>
                <w:szCs w:val="21"/>
              </w:rPr>
            </w:pPr>
            <w:r>
              <w:rPr>
                <w:rFonts w:hint="eastAsia" w:ascii="宋体" w:hAnsi="宋体"/>
                <w:szCs w:val="21"/>
              </w:rPr>
              <w:t>美育</w:t>
            </w:r>
          </w:p>
        </w:tc>
        <w:tc>
          <w:tcPr>
            <w:tcW w:w="592" w:type="pct"/>
            <w:vAlign w:val="center"/>
          </w:tcPr>
          <w:p>
            <w:pPr>
              <w:jc w:val="center"/>
              <w:rPr>
                <w:rFonts w:ascii="宋体" w:hAnsi="宋体"/>
                <w:szCs w:val="21"/>
              </w:rPr>
            </w:pPr>
            <w:r>
              <w:rPr>
                <w:rFonts w:hint="eastAsia" w:ascii="宋体" w:hAnsi="宋体"/>
                <w:szCs w:val="21"/>
              </w:rPr>
              <w:t>主要内容</w:t>
            </w:r>
          </w:p>
        </w:tc>
        <w:tc>
          <w:tcPr>
            <w:tcW w:w="3466" w:type="pct"/>
            <w:vAlign w:val="center"/>
          </w:tcPr>
          <w:p>
            <w:pPr>
              <w:pStyle w:val="140"/>
              <w:widowControl w:val="0"/>
              <w:rPr>
                <w:rFonts w:ascii="宋体" w:hAnsi="宋体"/>
                <w:szCs w:val="21"/>
              </w:rPr>
            </w:pPr>
            <w:r>
              <w:rPr>
                <w:rStyle w:val="139"/>
                <w:rFonts w:hint="eastAsia" w:ascii="宋体" w:hAnsi="宋体"/>
                <w:szCs w:val="21"/>
              </w:rPr>
              <w:t>艺术鉴赏 、音乐艺术 、绘画艺术 、影视艺术 、戏剧艺术 、舞蹈艺术 、书法艺术 、摄影艺术 、校园文化、艺术实践等。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课程目标</w:t>
            </w:r>
          </w:p>
        </w:tc>
        <w:tc>
          <w:tcPr>
            <w:tcW w:w="3466" w:type="pct"/>
            <w:vAlign w:val="center"/>
          </w:tcPr>
          <w:p>
            <w:pPr>
              <w:pStyle w:val="140"/>
              <w:widowControl w:val="0"/>
              <w:rPr>
                <w:rStyle w:val="139"/>
                <w:rFonts w:ascii="宋体" w:hAnsi="宋体"/>
                <w:szCs w:val="21"/>
              </w:rPr>
            </w:pPr>
            <w:r>
              <w:rPr>
                <w:rStyle w:val="139"/>
                <w:rFonts w:hint="eastAsia" w:ascii="宋体" w:hAnsi="宋体"/>
                <w:szCs w:val="21"/>
              </w:rPr>
              <w:t>1.促进学生的人文素质全面发展；</w:t>
            </w:r>
          </w:p>
          <w:p>
            <w:pPr>
              <w:pStyle w:val="140"/>
              <w:widowControl w:val="0"/>
              <w:rPr>
                <w:rStyle w:val="139"/>
                <w:rFonts w:ascii="宋体" w:hAnsi="宋体"/>
                <w:szCs w:val="21"/>
              </w:rPr>
            </w:pPr>
            <w:r>
              <w:rPr>
                <w:rStyle w:val="139"/>
                <w:rFonts w:hint="eastAsia" w:ascii="宋体" w:hAnsi="宋体"/>
                <w:szCs w:val="21"/>
              </w:rPr>
              <w:t>2.提高学生的艺术审美鉴赏能力；</w:t>
            </w:r>
          </w:p>
          <w:p>
            <w:pPr>
              <w:pStyle w:val="140"/>
              <w:widowControl w:val="0"/>
              <w:rPr>
                <w:rStyle w:val="139"/>
                <w:rFonts w:ascii="宋体" w:hAnsi="宋体"/>
                <w:szCs w:val="21"/>
              </w:rPr>
            </w:pPr>
            <w:r>
              <w:rPr>
                <w:rStyle w:val="139"/>
                <w:rFonts w:hint="eastAsia" w:ascii="宋体" w:hAnsi="宋体"/>
                <w:szCs w:val="21"/>
              </w:rPr>
              <w:t>3.弘扬民族艺术，培养爱国主义精神；</w:t>
            </w:r>
          </w:p>
          <w:p>
            <w:pPr>
              <w:pStyle w:val="140"/>
              <w:widowControl w:val="0"/>
              <w:rPr>
                <w:rStyle w:val="139"/>
                <w:rFonts w:ascii="宋体" w:hAnsi="宋体"/>
                <w:szCs w:val="21"/>
              </w:rPr>
            </w:pPr>
            <w:r>
              <w:rPr>
                <w:rStyle w:val="139"/>
                <w:rFonts w:hint="eastAsia" w:ascii="宋体" w:hAnsi="宋体"/>
                <w:szCs w:val="21"/>
              </w:rPr>
              <w:t>4.尊重艺术，理解多元文化；</w:t>
            </w:r>
          </w:p>
          <w:p>
            <w:pPr>
              <w:pStyle w:val="140"/>
              <w:widowControl w:val="0"/>
              <w:rPr>
                <w:rFonts w:ascii="宋体" w:hAnsi="宋体"/>
                <w:szCs w:val="21"/>
              </w:rPr>
            </w:pPr>
            <w:r>
              <w:rPr>
                <w:rStyle w:val="139"/>
                <w:rFonts w:ascii="宋体" w:hAnsi="宋体"/>
                <w:szCs w:val="21"/>
              </w:rPr>
              <w:t>5.</w:t>
            </w:r>
            <w:r>
              <w:rPr>
                <w:rStyle w:val="139"/>
                <w:rFonts w:hint="eastAsia" w:ascii="宋体" w:hAnsi="宋体"/>
                <w:szCs w:val="21"/>
              </w:rPr>
              <w:t>掌握一定艺术基础知识与技能。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592" w:type="pct"/>
            <w:vMerge w:val="continue"/>
            <w:vAlign w:val="center"/>
          </w:tcPr>
          <w:p>
            <w:pPr>
              <w:jc w:val="center"/>
              <w:rPr>
                <w:rFonts w:ascii="宋体" w:hAnsi="宋体"/>
                <w:szCs w:val="21"/>
              </w:rPr>
            </w:pPr>
          </w:p>
        </w:tc>
        <w:tc>
          <w:tcPr>
            <w:tcW w:w="592" w:type="pct"/>
            <w:vAlign w:val="center"/>
          </w:tcPr>
          <w:p>
            <w:pPr>
              <w:jc w:val="center"/>
              <w:rPr>
                <w:rFonts w:ascii="宋体" w:hAnsi="宋体"/>
                <w:szCs w:val="21"/>
              </w:rPr>
            </w:pPr>
            <w:r>
              <w:rPr>
                <w:rFonts w:hint="eastAsia" w:ascii="宋体" w:hAnsi="宋体"/>
                <w:szCs w:val="21"/>
              </w:rPr>
              <w:t>教学要求</w:t>
            </w:r>
          </w:p>
        </w:tc>
        <w:tc>
          <w:tcPr>
            <w:tcW w:w="3466" w:type="pct"/>
            <w:vAlign w:val="center"/>
          </w:tcPr>
          <w:p>
            <w:pPr>
              <w:rPr>
                <w:rFonts w:ascii="宋体" w:hAnsi="宋体"/>
                <w:szCs w:val="21"/>
              </w:rPr>
            </w:pPr>
            <w:r>
              <w:rPr>
                <w:rFonts w:hint="eastAsia" w:ascii="宋体" w:hAnsi="宋体"/>
                <w:szCs w:val="21"/>
              </w:rPr>
              <w:t>1.根据美育教学大纲、教材，针对所教专业学生的基本情况特点、学校环境条件、艺术师资等方面实际，制订出切实可行的学年、学期美育工作计划；</w:t>
            </w:r>
          </w:p>
          <w:p>
            <w:pPr>
              <w:rPr>
                <w:rFonts w:ascii="宋体" w:hAnsi="宋体"/>
                <w:szCs w:val="21"/>
              </w:rPr>
            </w:pPr>
            <w:r>
              <w:rPr>
                <w:rFonts w:hint="eastAsia" w:ascii="宋体" w:hAnsi="宋体"/>
                <w:szCs w:val="21"/>
              </w:rPr>
              <w:t>2.确定出每学期的考核项目与标准；</w:t>
            </w:r>
          </w:p>
          <w:p>
            <w:pPr>
              <w:rPr>
                <w:rFonts w:ascii="宋体" w:hAnsi="宋体"/>
                <w:szCs w:val="21"/>
              </w:rPr>
            </w:pPr>
            <w:r>
              <w:rPr>
                <w:rFonts w:hint="eastAsia" w:ascii="宋体" w:hAnsi="宋体"/>
                <w:szCs w:val="21"/>
              </w:rPr>
              <w:t>3.精心安排教学计划，钻研教材，认真备课，要向学生宣布重点教学内容和考核项目及标准，因材施教，要求学生做好记录；</w:t>
            </w:r>
          </w:p>
          <w:p>
            <w:pPr>
              <w:rPr>
                <w:rFonts w:ascii="宋体" w:hAnsi="宋体"/>
                <w:szCs w:val="21"/>
              </w:rPr>
            </w:pPr>
            <w:r>
              <w:rPr>
                <w:rFonts w:hint="eastAsia" w:ascii="宋体" w:hAnsi="宋体"/>
                <w:szCs w:val="21"/>
              </w:rPr>
              <w:t>4.因材施教，注重引导学生发挥所长，发挥学生主观能动性和创造精神；</w:t>
            </w:r>
          </w:p>
          <w:p>
            <w:pPr>
              <w:pStyle w:val="140"/>
              <w:widowControl w:val="0"/>
              <w:rPr>
                <w:rFonts w:ascii="宋体" w:hAnsi="宋体"/>
                <w:szCs w:val="21"/>
              </w:rPr>
            </w:pPr>
            <w:r>
              <w:rPr>
                <w:rFonts w:hint="eastAsia" w:ascii="宋体" w:hAnsi="宋体"/>
                <w:szCs w:val="21"/>
              </w:rPr>
              <w:t>5.学生积极上好美育课，认真完成教学任务和要求。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restart"/>
            <w:vAlign w:val="center"/>
          </w:tcPr>
          <w:p>
            <w:pPr>
              <w:jc w:val="center"/>
              <w:rPr>
                <w:rFonts w:ascii="宋体" w:hAnsi="宋体"/>
                <w:szCs w:val="21"/>
              </w:rPr>
            </w:pPr>
            <w:r>
              <w:rPr>
                <w:rFonts w:hint="eastAsia" w:ascii="宋体" w:hAnsi="宋体"/>
                <w:szCs w:val="21"/>
              </w:rPr>
              <w:t>19</w:t>
            </w:r>
          </w:p>
        </w:tc>
        <w:tc>
          <w:tcPr>
            <w:tcW w:w="1165" w:type="dxa"/>
            <w:vMerge w:val="restart"/>
            <w:vAlign w:val="center"/>
          </w:tcPr>
          <w:p>
            <w:pPr>
              <w:jc w:val="center"/>
              <w:rPr>
                <w:rFonts w:ascii="宋体" w:hAnsi="宋体"/>
                <w:szCs w:val="21"/>
              </w:rPr>
            </w:pPr>
            <w:r>
              <w:rPr>
                <w:rFonts w:hint="eastAsia" w:ascii="宋体" w:hAnsi="宋体"/>
                <w:szCs w:val="21"/>
              </w:rPr>
              <w:t>党史国史</w:t>
            </w:r>
          </w:p>
        </w:tc>
        <w:tc>
          <w:tcPr>
            <w:tcW w:w="1165" w:type="dxa"/>
            <w:vAlign w:val="center"/>
          </w:tcPr>
          <w:p>
            <w:pPr>
              <w:jc w:val="center"/>
              <w:rPr>
                <w:rFonts w:ascii="宋体" w:hAnsi="宋体"/>
                <w:szCs w:val="21"/>
              </w:rPr>
            </w:pPr>
            <w:r>
              <w:rPr>
                <w:rFonts w:hint="eastAsia" w:ascii="宋体" w:hAnsi="宋体"/>
                <w:szCs w:val="21"/>
              </w:rPr>
              <w:t>主要内容</w:t>
            </w:r>
          </w:p>
        </w:tc>
        <w:tc>
          <w:tcPr>
            <w:tcW w:w="6823" w:type="dxa"/>
            <w:vAlign w:val="center"/>
          </w:tcPr>
          <w:p>
            <w:pPr>
              <w:pStyle w:val="140"/>
              <w:widowControl w:val="0"/>
              <w:rPr>
                <w:rFonts w:ascii="宋体" w:hAnsi="宋体"/>
                <w:szCs w:val="21"/>
              </w:rPr>
            </w:pPr>
            <w:r>
              <w:rPr>
                <w:rFonts w:hint="eastAsia" w:ascii="宋体" w:hAnsi="宋体"/>
                <w:szCs w:val="21"/>
              </w:rPr>
              <w:t>近代以来中国社会发展的历史，中国共产党领导中国人民抵御外来侵略、推翻反动统治、争取民族独立、实现人民解放、进行社会主义革命、建设和改革的历史。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1165" w:type="dxa"/>
            <w:vMerge w:val="continue"/>
            <w:vAlign w:val="center"/>
          </w:tcPr>
          <w:p>
            <w:pPr>
              <w:jc w:val="center"/>
              <w:rPr>
                <w:rFonts w:ascii="宋体" w:hAnsi="宋体"/>
                <w:szCs w:val="21"/>
              </w:rPr>
            </w:pPr>
          </w:p>
        </w:tc>
        <w:tc>
          <w:tcPr>
            <w:tcW w:w="1165" w:type="dxa"/>
            <w:vAlign w:val="center"/>
          </w:tcPr>
          <w:p>
            <w:pPr>
              <w:jc w:val="center"/>
              <w:rPr>
                <w:rFonts w:ascii="宋体" w:hAnsi="宋体"/>
                <w:szCs w:val="21"/>
              </w:rPr>
            </w:pPr>
            <w:r>
              <w:rPr>
                <w:rFonts w:hint="eastAsia" w:ascii="宋体" w:hAnsi="宋体"/>
                <w:szCs w:val="21"/>
              </w:rPr>
              <w:t>课程目标</w:t>
            </w:r>
          </w:p>
        </w:tc>
        <w:tc>
          <w:tcPr>
            <w:tcW w:w="6823" w:type="dxa"/>
            <w:vAlign w:val="center"/>
          </w:tcPr>
          <w:p>
            <w:pPr>
              <w:pStyle w:val="140"/>
              <w:widowControl w:val="0"/>
              <w:numPr>
                <w:ilvl w:val="0"/>
                <w:numId w:val="4"/>
              </w:numPr>
              <w:rPr>
                <w:rFonts w:ascii="宋体" w:hAnsi="宋体"/>
                <w:szCs w:val="21"/>
              </w:rPr>
            </w:pPr>
            <w:r>
              <w:rPr>
                <w:rFonts w:hint="eastAsia" w:ascii="宋体" w:hAnsi="宋体"/>
                <w:szCs w:val="21"/>
              </w:rPr>
              <w:t>本课程旨在帮助大学生认识到近现代中国社会发展和革命发展的历史进程及其内在规律性；</w:t>
            </w:r>
          </w:p>
          <w:p>
            <w:pPr>
              <w:pStyle w:val="140"/>
              <w:widowControl w:val="0"/>
              <w:numPr>
                <w:ilvl w:val="0"/>
                <w:numId w:val="4"/>
              </w:numPr>
              <w:rPr>
                <w:rFonts w:ascii="宋体" w:hAnsi="宋体"/>
                <w:szCs w:val="21"/>
              </w:rPr>
            </w:pPr>
            <w:r>
              <w:rPr>
                <w:rFonts w:hint="eastAsia" w:ascii="宋体" w:hAnsi="宋体"/>
                <w:szCs w:val="21"/>
              </w:rPr>
              <w:t>帮助大学生了解国史、国情，深刻领会历史和人民怎样选择了马克思主义，怎样选择了中国共产党，怎样选择了社会主义道路；</w:t>
            </w:r>
          </w:p>
          <w:p>
            <w:pPr>
              <w:pStyle w:val="140"/>
              <w:widowControl w:val="0"/>
              <w:numPr>
                <w:ilvl w:val="0"/>
                <w:numId w:val="4"/>
              </w:numPr>
              <w:rPr>
                <w:rFonts w:ascii="宋体" w:hAnsi="宋体"/>
                <w:szCs w:val="21"/>
              </w:rPr>
            </w:pPr>
            <w:r>
              <w:rPr>
                <w:rFonts w:hint="eastAsia" w:ascii="宋体" w:hAnsi="宋体"/>
                <w:szCs w:val="21"/>
              </w:rPr>
              <w:t>通过对有关历史进程的事件和人物的分析，帮助大学生提高运用历史唯物主义、方法论分析和评价历史问题、辨别历史是非和社会发展方向的能力；</w:t>
            </w:r>
          </w:p>
          <w:p>
            <w:pPr>
              <w:pStyle w:val="140"/>
              <w:widowControl w:val="0"/>
              <w:numPr>
                <w:ilvl w:val="0"/>
                <w:numId w:val="4"/>
              </w:numPr>
              <w:rPr>
                <w:rFonts w:ascii="宋体" w:hAnsi="宋体"/>
                <w:szCs w:val="21"/>
              </w:rPr>
            </w:pPr>
            <w:r>
              <w:rPr>
                <w:rFonts w:hint="eastAsia" w:ascii="宋体" w:hAnsi="宋体"/>
                <w:szCs w:val="21"/>
              </w:rPr>
              <w:t>激发大学生爱国主义情感与历史责任感，增强建设中国特色社会主义的自觉性。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1165" w:type="dxa"/>
            <w:vMerge w:val="continue"/>
            <w:vAlign w:val="center"/>
          </w:tcPr>
          <w:p>
            <w:pPr>
              <w:jc w:val="center"/>
              <w:rPr>
                <w:rFonts w:ascii="宋体" w:hAnsi="宋体"/>
                <w:szCs w:val="21"/>
              </w:rPr>
            </w:pPr>
          </w:p>
        </w:tc>
        <w:tc>
          <w:tcPr>
            <w:tcW w:w="1165" w:type="dxa"/>
            <w:vAlign w:val="center"/>
          </w:tcPr>
          <w:p>
            <w:pPr>
              <w:jc w:val="center"/>
              <w:rPr>
                <w:rFonts w:ascii="宋体" w:hAnsi="宋体"/>
                <w:szCs w:val="21"/>
              </w:rPr>
            </w:pPr>
            <w:r>
              <w:rPr>
                <w:rFonts w:hint="eastAsia" w:ascii="宋体" w:hAnsi="宋体"/>
                <w:szCs w:val="21"/>
              </w:rPr>
              <w:t>教学要求</w:t>
            </w:r>
          </w:p>
        </w:tc>
        <w:tc>
          <w:tcPr>
            <w:tcW w:w="6823" w:type="dxa"/>
            <w:vAlign w:val="center"/>
          </w:tcPr>
          <w:p>
            <w:pPr>
              <w:pStyle w:val="140"/>
              <w:widowControl w:val="0"/>
              <w:numPr>
                <w:ilvl w:val="0"/>
                <w:numId w:val="5"/>
              </w:numPr>
              <w:rPr>
                <w:rFonts w:ascii="宋体" w:hAnsi="宋体"/>
                <w:szCs w:val="21"/>
              </w:rPr>
            </w:pPr>
            <w:r>
              <w:rPr>
                <w:rFonts w:hint="eastAsia" w:ascii="宋体" w:hAnsi="宋体"/>
                <w:szCs w:val="21"/>
              </w:rPr>
              <w:t>帮助学生了解中国共产党历史、新中国史，深刻领会历史和人民怎样选择了马克思主义、选择了中国共产党、选择了社会主义道路，并充分认识这种选择的必然性和正确性；</w:t>
            </w:r>
          </w:p>
          <w:p>
            <w:pPr>
              <w:pStyle w:val="140"/>
              <w:widowControl w:val="0"/>
              <w:numPr>
                <w:ilvl w:val="0"/>
                <w:numId w:val="5"/>
              </w:numPr>
              <w:rPr>
                <w:rFonts w:ascii="宋体" w:hAnsi="宋体"/>
                <w:szCs w:val="21"/>
              </w:rPr>
            </w:pPr>
            <w:r>
              <w:rPr>
                <w:rFonts w:hint="eastAsia" w:ascii="宋体" w:hAnsi="宋体"/>
                <w:szCs w:val="21"/>
              </w:rPr>
              <w:t>要坚持课堂内外相结合，校园内外相结合，理论教学与实践教学相结合的原则；</w:t>
            </w:r>
          </w:p>
          <w:p>
            <w:pPr>
              <w:pStyle w:val="140"/>
              <w:widowControl w:val="0"/>
              <w:rPr>
                <w:rFonts w:ascii="宋体" w:hAnsi="宋体"/>
                <w:szCs w:val="21"/>
              </w:rPr>
            </w:pPr>
            <w:r>
              <w:rPr>
                <w:rFonts w:hint="eastAsia" w:ascii="宋体" w:hAnsi="宋体"/>
                <w:szCs w:val="21"/>
              </w:rPr>
              <w:t>3.在教学中引导学生</w:t>
            </w:r>
            <w:r>
              <w:rPr>
                <w:rFonts w:ascii="宋体" w:hAnsi="宋体"/>
                <w:szCs w:val="21"/>
              </w:rPr>
              <w:t>将课堂理论知识与当前社会时政、社会现象结合起来，不断提升大学生运用马克思主义的立场、观点和方法分析和解决现实社会实际问题的能力。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restart"/>
            <w:vAlign w:val="center"/>
          </w:tcPr>
          <w:p>
            <w:pPr>
              <w:jc w:val="center"/>
              <w:rPr>
                <w:rFonts w:ascii="宋体" w:hAnsi="宋体"/>
                <w:szCs w:val="21"/>
              </w:rPr>
            </w:pPr>
            <w:r>
              <w:rPr>
                <w:rFonts w:hint="eastAsia" w:ascii="宋体" w:hAnsi="宋体"/>
                <w:szCs w:val="21"/>
              </w:rPr>
              <w:t>20</w:t>
            </w:r>
          </w:p>
        </w:tc>
        <w:tc>
          <w:tcPr>
            <w:tcW w:w="1165" w:type="dxa"/>
            <w:vMerge w:val="restart"/>
            <w:vAlign w:val="center"/>
          </w:tcPr>
          <w:p>
            <w:pPr>
              <w:jc w:val="center"/>
              <w:rPr>
                <w:rFonts w:ascii="宋体" w:hAnsi="宋体"/>
                <w:szCs w:val="21"/>
              </w:rPr>
            </w:pPr>
            <w:r>
              <w:rPr>
                <w:rFonts w:hint="eastAsia" w:ascii="宋体" w:hAnsi="宋体"/>
                <w:szCs w:val="21"/>
              </w:rPr>
              <w:t>中华优秀传统文化</w:t>
            </w:r>
          </w:p>
        </w:tc>
        <w:tc>
          <w:tcPr>
            <w:tcW w:w="1165" w:type="dxa"/>
            <w:vAlign w:val="center"/>
          </w:tcPr>
          <w:p>
            <w:pPr>
              <w:jc w:val="center"/>
              <w:rPr>
                <w:rFonts w:ascii="宋体" w:hAnsi="宋体"/>
                <w:szCs w:val="21"/>
              </w:rPr>
            </w:pPr>
            <w:r>
              <w:rPr>
                <w:rFonts w:hint="eastAsia" w:ascii="宋体" w:hAnsi="宋体"/>
                <w:szCs w:val="21"/>
              </w:rPr>
              <w:t>主要内容</w:t>
            </w:r>
          </w:p>
        </w:tc>
        <w:tc>
          <w:tcPr>
            <w:tcW w:w="6823" w:type="dxa"/>
            <w:vAlign w:val="center"/>
          </w:tcPr>
          <w:p>
            <w:pPr>
              <w:pStyle w:val="140"/>
              <w:widowControl w:val="0"/>
              <w:rPr>
                <w:rFonts w:ascii="宋体" w:hAnsi="宋体"/>
                <w:szCs w:val="21"/>
              </w:rPr>
            </w:pPr>
            <w:r>
              <w:rPr>
                <w:rFonts w:hint="eastAsia" w:ascii="宋体" w:hAnsi="宋体"/>
                <w:szCs w:val="21"/>
              </w:rPr>
              <w:t>1.了解中华优秀传统文化的来龙去脉。从自然环境、生产方式、政治结构三个方面简要分析孕育中华传统文化的社会背景。以儒学为线索，将中国思想史上主要思想流派与儒学作对比，在对比中展示各主要学派的思想要点，揭示“以儒学为主干，儒释道互补”这一总体文化格局的形成过程，从整体上领略中华传统文化的精神风貌。</w:t>
            </w:r>
          </w:p>
          <w:p>
            <w:pPr>
              <w:pStyle w:val="140"/>
              <w:widowControl w:val="0"/>
              <w:rPr>
                <w:rFonts w:ascii="宋体" w:hAnsi="宋体"/>
                <w:szCs w:val="21"/>
              </w:rPr>
            </w:pPr>
            <w:r>
              <w:rPr>
                <w:rFonts w:hint="eastAsia" w:ascii="宋体" w:hAnsi="宋体"/>
                <w:szCs w:val="21"/>
              </w:rPr>
              <w:t>2.理解中华优秀传统文化的核心要义。从人格修养、社会关爱、家国情怀三个向度入手，传承弘扬传统文化所蕴含的、仍然值得当代中国人借鉴的、有现实应用价值的思想精华。</w:t>
            </w:r>
          </w:p>
          <w:p>
            <w:pPr>
              <w:pStyle w:val="140"/>
              <w:widowControl w:val="0"/>
              <w:rPr>
                <w:rFonts w:ascii="宋体" w:hAnsi="宋体"/>
                <w:szCs w:val="21"/>
              </w:rPr>
            </w:pPr>
            <w:r>
              <w:rPr>
                <w:rFonts w:hint="eastAsia" w:ascii="宋体" w:hAnsi="宋体"/>
                <w:szCs w:val="21"/>
              </w:rPr>
              <w:t>3.对中华传统文化的历史影响进行回顾，对其未来发展进行展望。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1165" w:type="dxa"/>
            <w:vMerge w:val="continue"/>
            <w:vAlign w:val="center"/>
          </w:tcPr>
          <w:p>
            <w:pPr>
              <w:jc w:val="center"/>
              <w:rPr>
                <w:rFonts w:ascii="宋体" w:hAnsi="宋体"/>
                <w:szCs w:val="21"/>
              </w:rPr>
            </w:pPr>
          </w:p>
        </w:tc>
        <w:tc>
          <w:tcPr>
            <w:tcW w:w="1165" w:type="dxa"/>
            <w:vAlign w:val="center"/>
          </w:tcPr>
          <w:p>
            <w:pPr>
              <w:jc w:val="center"/>
              <w:rPr>
                <w:rFonts w:ascii="宋体" w:hAnsi="宋体"/>
                <w:szCs w:val="21"/>
              </w:rPr>
            </w:pPr>
            <w:r>
              <w:rPr>
                <w:rFonts w:hint="eastAsia" w:ascii="宋体" w:hAnsi="宋体"/>
                <w:szCs w:val="21"/>
              </w:rPr>
              <w:t>课程目标</w:t>
            </w:r>
          </w:p>
        </w:tc>
        <w:tc>
          <w:tcPr>
            <w:tcW w:w="6823" w:type="dxa"/>
            <w:vAlign w:val="center"/>
          </w:tcPr>
          <w:p>
            <w:pPr>
              <w:pStyle w:val="140"/>
              <w:widowControl w:val="0"/>
              <w:rPr>
                <w:rFonts w:ascii="宋体" w:hAnsi="宋体"/>
                <w:szCs w:val="21"/>
              </w:rPr>
            </w:pPr>
            <w:r>
              <w:rPr>
                <w:rFonts w:hint="eastAsia" w:ascii="宋体" w:hAnsi="宋体"/>
                <w:szCs w:val="21"/>
              </w:rPr>
              <w:t>1.认知目标</w:t>
            </w:r>
          </w:p>
          <w:p>
            <w:pPr>
              <w:pStyle w:val="140"/>
              <w:widowControl w:val="0"/>
              <w:rPr>
                <w:rFonts w:ascii="宋体" w:hAnsi="宋体"/>
                <w:szCs w:val="21"/>
              </w:rPr>
            </w:pPr>
            <w:r>
              <w:rPr>
                <w:rFonts w:hint="eastAsia" w:ascii="宋体" w:hAnsi="宋体"/>
                <w:szCs w:val="21"/>
              </w:rPr>
              <w:t>对中国传统文化的基本面貌、基本特征和主体品格有初步的、比较全面、正确的了解。对中国传统文化中的哲学、伦理、宗教、教育、语言文字、文学、艺术、史学和科学技术的文化传统的发展历程有初步的了解。</w:t>
            </w:r>
          </w:p>
          <w:p>
            <w:pPr>
              <w:pStyle w:val="140"/>
              <w:widowControl w:val="0"/>
              <w:rPr>
                <w:rFonts w:ascii="宋体" w:hAnsi="宋体"/>
                <w:szCs w:val="21"/>
              </w:rPr>
            </w:pPr>
            <w:r>
              <w:rPr>
                <w:rFonts w:hint="eastAsia" w:ascii="宋体" w:hAnsi="宋体"/>
                <w:szCs w:val="21"/>
              </w:rPr>
              <w:t>2.能力目标</w:t>
            </w:r>
          </w:p>
          <w:p>
            <w:pPr>
              <w:pStyle w:val="140"/>
              <w:widowControl w:val="0"/>
              <w:rPr>
                <w:rFonts w:ascii="宋体" w:hAnsi="宋体"/>
                <w:szCs w:val="21"/>
              </w:rPr>
            </w:pPr>
            <w:r>
              <w:rPr>
                <w:rFonts w:hint="eastAsia" w:ascii="宋体" w:hAnsi="宋体"/>
                <w:szCs w:val="21"/>
              </w:rPr>
              <w:t>能将中国传统文化精神运用于现代社会生活，并结合自己的表率影响周围的人。</w:t>
            </w:r>
          </w:p>
          <w:p>
            <w:pPr>
              <w:pStyle w:val="140"/>
              <w:widowControl w:val="0"/>
              <w:rPr>
                <w:rFonts w:ascii="宋体" w:hAnsi="宋体"/>
                <w:szCs w:val="21"/>
              </w:rPr>
            </w:pPr>
            <w:r>
              <w:rPr>
                <w:rFonts w:hint="eastAsia" w:ascii="宋体" w:hAnsi="宋体"/>
                <w:szCs w:val="21"/>
              </w:rPr>
              <w:t>3.素质目标</w:t>
            </w:r>
          </w:p>
          <w:p>
            <w:pPr>
              <w:pStyle w:val="140"/>
              <w:widowControl w:val="0"/>
              <w:rPr>
                <w:rFonts w:ascii="宋体" w:hAnsi="宋体"/>
                <w:szCs w:val="21"/>
              </w:rPr>
            </w:pPr>
            <w:r>
              <w:rPr>
                <w:rFonts w:hint="eastAsia" w:ascii="宋体" w:hAnsi="宋体"/>
                <w:szCs w:val="21"/>
              </w:rPr>
              <w:t>以中华优秀传统文化理念来回应学生的思想困惑与人生迷惘，增进学生对中华优秀传统文化的认同感和归属感，树立文化自信，涵养社会主义核心价值观，在人格修养、社会关爱、家国情怀三个向度提升学生的精神境界和道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349" w:type="pct"/>
            <w:vMerge w:val="continue"/>
            <w:vAlign w:val="center"/>
          </w:tcPr>
          <w:p>
            <w:pPr>
              <w:jc w:val="center"/>
              <w:rPr>
                <w:rFonts w:ascii="宋体" w:hAnsi="宋体"/>
                <w:szCs w:val="21"/>
              </w:rPr>
            </w:pPr>
          </w:p>
        </w:tc>
        <w:tc>
          <w:tcPr>
            <w:tcW w:w="1165" w:type="dxa"/>
            <w:vMerge w:val="continue"/>
            <w:vAlign w:val="center"/>
          </w:tcPr>
          <w:p>
            <w:pPr>
              <w:jc w:val="center"/>
              <w:rPr>
                <w:rFonts w:ascii="宋体" w:hAnsi="宋体"/>
                <w:szCs w:val="21"/>
              </w:rPr>
            </w:pPr>
          </w:p>
        </w:tc>
        <w:tc>
          <w:tcPr>
            <w:tcW w:w="1165" w:type="dxa"/>
            <w:vAlign w:val="center"/>
          </w:tcPr>
          <w:p>
            <w:pPr>
              <w:jc w:val="center"/>
              <w:rPr>
                <w:rFonts w:ascii="宋体" w:hAnsi="宋体"/>
                <w:szCs w:val="21"/>
              </w:rPr>
            </w:pPr>
            <w:r>
              <w:rPr>
                <w:rFonts w:hint="eastAsia" w:ascii="宋体" w:hAnsi="宋体"/>
                <w:szCs w:val="21"/>
              </w:rPr>
              <w:t>教学要求</w:t>
            </w:r>
          </w:p>
        </w:tc>
        <w:tc>
          <w:tcPr>
            <w:tcW w:w="6823" w:type="dxa"/>
            <w:vAlign w:val="center"/>
          </w:tcPr>
          <w:p>
            <w:pPr>
              <w:pStyle w:val="140"/>
              <w:widowControl w:val="0"/>
              <w:numPr>
                <w:ilvl w:val="0"/>
                <w:numId w:val="6"/>
              </w:numPr>
              <w:rPr>
                <w:rFonts w:ascii="宋体" w:hAnsi="宋体"/>
                <w:szCs w:val="21"/>
              </w:rPr>
            </w:pPr>
            <w:r>
              <w:rPr>
                <w:rFonts w:hint="eastAsia" w:ascii="宋体" w:hAnsi="宋体"/>
                <w:szCs w:val="21"/>
              </w:rPr>
              <w:t>采取课堂讲授与发现、分析、解决现实社会或人生问题相结合的方法，在解决现实问题中将传统文化知识传授给学生，使传统文化知识变成活的道理。</w:t>
            </w:r>
          </w:p>
          <w:p>
            <w:pPr>
              <w:pStyle w:val="140"/>
              <w:widowControl w:val="0"/>
              <w:numPr>
                <w:ilvl w:val="0"/>
                <w:numId w:val="6"/>
              </w:numPr>
              <w:rPr>
                <w:rFonts w:ascii="宋体" w:hAnsi="宋体"/>
                <w:szCs w:val="21"/>
              </w:rPr>
            </w:pPr>
            <w:r>
              <w:rPr>
                <w:rFonts w:hint="eastAsia" w:ascii="宋体" w:hAnsi="宋体"/>
                <w:szCs w:val="21"/>
              </w:rPr>
              <w:t>课堂结合讨论或辩论，培养学生发现问题、分析问题、解决问题的能力。教师请同学提出问题，通过课堂讨论或辩论，调动学生思考中国传统文化的内容的自觉性与积极性。</w:t>
            </w:r>
          </w:p>
          <w:p>
            <w:pPr>
              <w:pStyle w:val="140"/>
              <w:widowControl w:val="0"/>
              <w:rPr>
                <w:rFonts w:ascii="宋体" w:hAnsi="宋体"/>
                <w:szCs w:val="21"/>
              </w:rPr>
            </w:pPr>
            <w:r>
              <w:rPr>
                <w:rFonts w:hint="eastAsia" w:ascii="宋体" w:hAnsi="宋体"/>
                <w:szCs w:val="21"/>
              </w:rPr>
              <w:t>3.采取线上线下混合式教学，培养学生自主学习的良好习惯。</w:t>
            </w:r>
          </w:p>
        </w:tc>
      </w:tr>
    </w:tbl>
    <w:p>
      <w:pPr>
        <w:spacing w:line="360" w:lineRule="auto"/>
        <w:ind w:firstLine="480"/>
        <w:jc w:val="left"/>
        <w:rPr>
          <w:rFonts w:ascii="宋体" w:hAnsi="宋体"/>
          <w:sz w:val="24"/>
        </w:rPr>
      </w:pPr>
    </w:p>
    <w:bookmarkEnd w:id="56"/>
    <w:p>
      <w:pPr>
        <w:spacing w:line="360" w:lineRule="auto"/>
        <w:ind w:firstLine="566" w:firstLineChars="235"/>
        <w:outlineLvl w:val="1"/>
        <w:rPr>
          <w:rFonts w:ascii="宋体" w:hAnsi="宋体" w:cs="宋体"/>
          <w:b/>
          <w:bCs/>
          <w:sz w:val="24"/>
          <w:szCs w:val="21"/>
        </w:rPr>
      </w:pPr>
      <w:bookmarkStart w:id="58" w:name="_Toc168664735"/>
      <w:bookmarkStart w:id="59" w:name="_Toc164415078"/>
      <w:r>
        <w:rPr>
          <w:rFonts w:hint="eastAsia" w:ascii="宋体" w:hAnsi="宋体" w:cs="宋体"/>
          <w:b/>
          <w:bCs/>
          <w:sz w:val="24"/>
          <w:szCs w:val="21"/>
        </w:rPr>
        <w:t>2.专业（技能）课程</w:t>
      </w:r>
      <w:bookmarkEnd w:id="55"/>
      <w:bookmarkEnd w:id="57"/>
      <w:bookmarkEnd w:id="58"/>
      <w:bookmarkEnd w:id="59"/>
      <w:r>
        <w:rPr>
          <w:rFonts w:hint="eastAsia" w:ascii="宋体" w:hAnsi="宋体" w:cs="宋体"/>
          <w:b/>
          <w:bCs/>
          <w:sz w:val="24"/>
          <w:szCs w:val="21"/>
        </w:rPr>
        <w:t xml:space="preserve">  </w:t>
      </w:r>
    </w:p>
    <w:bookmarkEnd w:id="24"/>
    <w:bookmarkEnd w:id="25"/>
    <w:bookmarkEnd w:id="26"/>
    <w:p>
      <w:pPr>
        <w:spacing w:line="360" w:lineRule="auto"/>
        <w:ind w:firstLine="480" w:firstLineChars="200"/>
        <w:jc w:val="left"/>
        <w:rPr>
          <w:rFonts w:ascii="宋体" w:hAnsi="宋体"/>
          <w:sz w:val="24"/>
        </w:rPr>
      </w:pPr>
      <w:r>
        <w:rPr>
          <w:rFonts w:hint="eastAsia" w:ascii="宋体" w:hAnsi="宋体"/>
          <w:sz w:val="24"/>
        </w:rPr>
        <w:t>包括专业基础课程、专业核心课程、专业拓展课程、专业选修课（限选课）、专业选修课（任选课），并涵盖有关实践性教学环节。</w:t>
      </w:r>
    </w:p>
    <w:p>
      <w:pPr>
        <w:pStyle w:val="48"/>
        <w:tabs>
          <w:tab w:val="left" w:pos="1302"/>
        </w:tabs>
        <w:spacing w:before="4" w:line="360" w:lineRule="auto"/>
        <w:ind w:left="0" w:right="575" w:firstLine="480" w:firstLineChars="200"/>
        <w:jc w:val="left"/>
        <w:rPr>
          <w:rFonts w:cs="华文仿宋"/>
          <w:color w:val="000000"/>
          <w:sz w:val="24"/>
          <w:lang w:val="en-US" w:bidi="ar-SA"/>
        </w:rPr>
      </w:pPr>
      <w:r>
        <w:rPr>
          <w:rFonts w:hint="eastAsia"/>
          <w:sz w:val="24"/>
        </w:rPr>
        <w:t>（1）专业基础课程</w:t>
      </w:r>
    </w:p>
    <w:bookmarkEnd w:id="27"/>
    <w:p>
      <w:pPr>
        <w:tabs>
          <w:tab w:val="left" w:pos="1302"/>
        </w:tabs>
        <w:spacing w:before="4" w:line="360" w:lineRule="auto"/>
        <w:ind w:right="575" w:firstLine="480" w:firstLineChars="200"/>
        <w:jc w:val="left"/>
        <w:rPr>
          <w:rFonts w:cs="华文仿宋"/>
          <w:color w:val="000000"/>
          <w:sz w:val="24"/>
        </w:rPr>
      </w:pPr>
      <w:r>
        <w:rPr>
          <w:rFonts w:hint="eastAsia"/>
          <w:sz w:val="24"/>
        </w:rPr>
        <w:t>包括</w:t>
      </w:r>
      <w:r>
        <w:rPr>
          <w:rFonts w:hint="eastAsia"/>
          <w:sz w:val="24"/>
          <w:lang w:bidi="ar"/>
        </w:rPr>
        <w:t>人体解剖</w:t>
      </w:r>
      <w:r>
        <w:rPr>
          <w:rFonts w:hint="eastAsia"/>
          <w:sz w:val="24"/>
        </w:rPr>
        <w:t>学、视光学基础、眼镜光学技术、眼科学基础、临床医学概要</w:t>
      </w:r>
      <w:r>
        <w:rPr>
          <w:rFonts w:hint="eastAsia" w:cs="华文仿宋"/>
          <w:color w:val="000000"/>
          <w:sz w:val="24"/>
        </w:rPr>
        <w:t>等5门课程</w:t>
      </w:r>
      <w:r>
        <w:rPr>
          <w:rFonts w:hint="eastAsia"/>
          <w:sz w:val="24"/>
        </w:rPr>
        <w:t xml:space="preserve">。课程主要内容、教学要求见表4。 </w:t>
      </w:r>
    </w:p>
    <w:p>
      <w:pPr>
        <w:tabs>
          <w:tab w:val="left" w:pos="1302"/>
        </w:tabs>
        <w:spacing w:before="4" w:line="360" w:lineRule="auto"/>
        <w:ind w:right="575" w:firstLine="2409" w:firstLineChars="1000"/>
        <w:jc w:val="left"/>
        <w:rPr>
          <w:rFonts w:cs="华文仿宋"/>
          <w:color w:val="000000"/>
          <w:sz w:val="24"/>
        </w:rPr>
      </w:pPr>
      <w:r>
        <w:rPr>
          <w:rFonts w:hint="eastAsia"/>
          <w:b/>
          <w:color w:val="000000"/>
          <w:sz w:val="24"/>
        </w:rPr>
        <w:t>表4专业基础课程及主要内容、课程目标和教学要求</w:t>
      </w:r>
    </w:p>
    <w:tbl>
      <w:tblPr>
        <w:tblStyle w:val="11"/>
        <w:tblpPr w:leftFromText="180" w:rightFromText="180" w:vertAnchor="text" w:horzAnchor="page" w:tblpX="1733" w:tblpY="4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250"/>
        <w:gridCol w:w="1250"/>
        <w:gridCol w:w="5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shd w:val="clear" w:color="auto" w:fill="92D050"/>
          </w:tcPr>
          <w:p>
            <w:pPr>
              <w:spacing w:line="360" w:lineRule="auto"/>
              <w:rPr>
                <w:rFonts w:ascii="宋体" w:hAnsi="宋体" w:cs="宋体"/>
                <w:szCs w:val="21"/>
              </w:rPr>
            </w:pPr>
            <w:r>
              <w:rPr>
                <w:rFonts w:hint="eastAsia" w:ascii="宋体" w:hAnsi="宋体" w:cs="宋体"/>
                <w:szCs w:val="21"/>
              </w:rPr>
              <w:t>序号</w:t>
            </w:r>
          </w:p>
        </w:tc>
        <w:tc>
          <w:tcPr>
            <w:tcW w:w="1250" w:type="dxa"/>
            <w:shd w:val="clear" w:color="auto" w:fill="92D050"/>
          </w:tcPr>
          <w:p>
            <w:pPr>
              <w:spacing w:line="360" w:lineRule="auto"/>
              <w:rPr>
                <w:rFonts w:ascii="宋体" w:hAnsi="宋体" w:cs="宋体"/>
                <w:szCs w:val="21"/>
              </w:rPr>
            </w:pPr>
            <w:r>
              <w:rPr>
                <w:rFonts w:hint="eastAsia" w:ascii="宋体" w:hAnsi="宋体" w:cs="宋体"/>
                <w:szCs w:val="21"/>
              </w:rPr>
              <w:t>课程名称</w:t>
            </w:r>
          </w:p>
        </w:tc>
        <w:tc>
          <w:tcPr>
            <w:tcW w:w="1250" w:type="dxa"/>
            <w:shd w:val="clear" w:color="auto" w:fill="92D050"/>
          </w:tcPr>
          <w:p>
            <w:pPr>
              <w:spacing w:line="360" w:lineRule="auto"/>
              <w:rPr>
                <w:rFonts w:ascii="宋体" w:hAnsi="宋体" w:cs="宋体"/>
                <w:szCs w:val="21"/>
              </w:rPr>
            </w:pPr>
            <w:r>
              <w:rPr>
                <w:rFonts w:hint="eastAsia" w:ascii="宋体" w:hAnsi="宋体" w:cs="宋体"/>
                <w:szCs w:val="21"/>
              </w:rPr>
              <w:t>项 目</w:t>
            </w:r>
          </w:p>
        </w:tc>
        <w:tc>
          <w:tcPr>
            <w:tcW w:w="5487" w:type="dxa"/>
            <w:shd w:val="clear" w:color="auto" w:fill="92D050"/>
          </w:tcPr>
          <w:p>
            <w:pPr>
              <w:spacing w:line="360" w:lineRule="auto"/>
              <w:ind w:firstLine="420" w:firstLineChars="200"/>
              <w:rPr>
                <w:rFonts w:ascii="宋体" w:hAnsi="宋体" w:cs="宋体"/>
                <w:szCs w:val="21"/>
              </w:rPr>
            </w:pPr>
            <w:r>
              <w:rPr>
                <w:rFonts w:hint="eastAsia" w:ascii="宋体" w:hAnsi="宋体" w:cs="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cs="宋体"/>
                <w:szCs w:val="21"/>
              </w:rPr>
            </w:pPr>
            <w:r>
              <w:rPr>
                <w:rFonts w:hint="eastAsia" w:ascii="宋体" w:hAnsi="宋体" w:cs="宋体"/>
                <w:szCs w:val="21"/>
              </w:rPr>
              <w:t>1</w:t>
            </w:r>
          </w:p>
        </w:tc>
        <w:tc>
          <w:tcPr>
            <w:tcW w:w="1250" w:type="dxa"/>
            <w:vMerge w:val="restart"/>
            <w:vAlign w:val="center"/>
          </w:tcPr>
          <w:p>
            <w:pPr>
              <w:spacing w:line="360" w:lineRule="auto"/>
              <w:jc w:val="left"/>
              <w:rPr>
                <w:rFonts w:ascii="宋体" w:hAnsi="宋体" w:cs="宋体"/>
                <w:szCs w:val="21"/>
              </w:rPr>
            </w:pPr>
            <w:r>
              <w:rPr>
                <w:rFonts w:hint="eastAsia" w:ascii="宋体" w:hAnsi="宋体" w:cs="宋体"/>
                <w:szCs w:val="21"/>
              </w:rPr>
              <w:t>人体解剖学</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jc w:val="left"/>
              <w:rPr>
                <w:rFonts w:ascii="宋体" w:hAnsi="宋体" w:cs="宋体"/>
                <w:szCs w:val="21"/>
              </w:rPr>
            </w:pPr>
            <w:r>
              <w:rPr>
                <w:rFonts w:hint="eastAsia" w:ascii="宋体" w:hAnsi="宋体" w:cs="宋体"/>
                <w:szCs w:val="21"/>
              </w:rPr>
              <w:t>1.感觉器官概述；</w:t>
            </w:r>
          </w:p>
          <w:p>
            <w:pPr>
              <w:jc w:val="left"/>
              <w:rPr>
                <w:rFonts w:ascii="宋体" w:hAnsi="宋体" w:cs="宋体"/>
                <w:szCs w:val="21"/>
              </w:rPr>
            </w:pPr>
            <w:r>
              <w:rPr>
                <w:rFonts w:hint="eastAsia" w:ascii="宋体" w:hAnsi="宋体" w:cs="宋体"/>
                <w:szCs w:val="21"/>
              </w:rPr>
              <w:t>2.眼部解剖结构和生理；</w:t>
            </w:r>
          </w:p>
          <w:p>
            <w:pPr>
              <w:jc w:val="left"/>
              <w:rPr>
                <w:rFonts w:ascii="宋体" w:hAnsi="宋体" w:cs="宋体"/>
                <w:szCs w:val="21"/>
              </w:rPr>
            </w:pPr>
            <w:r>
              <w:rPr>
                <w:rFonts w:hint="eastAsia" w:ascii="宋体" w:hAnsi="宋体" w:cs="宋体"/>
                <w:szCs w:val="21"/>
              </w:rPr>
              <w:t>3.视觉系统的神经相关知识；</w:t>
            </w:r>
          </w:p>
          <w:p>
            <w:pPr>
              <w:jc w:val="left"/>
              <w:rPr>
                <w:rFonts w:ascii="宋体" w:hAnsi="宋体" w:cs="宋体"/>
                <w:szCs w:val="21"/>
              </w:rPr>
            </w:pPr>
            <w:r>
              <w:rPr>
                <w:rFonts w:hint="eastAsia" w:ascii="宋体" w:hAnsi="宋体" w:cs="宋体"/>
                <w:szCs w:val="21"/>
              </w:rPr>
              <w:t>4.人体基本结构与功能；</w:t>
            </w:r>
          </w:p>
          <w:p>
            <w:pPr>
              <w:jc w:val="left"/>
              <w:rPr>
                <w:rFonts w:ascii="宋体" w:hAnsi="宋体" w:cs="宋体"/>
                <w:szCs w:val="21"/>
              </w:rPr>
            </w:pPr>
            <w:r>
              <w:rPr>
                <w:rFonts w:hint="eastAsia" w:ascii="宋体" w:hAnsi="宋体" w:cs="宋体"/>
                <w:szCs w:val="21"/>
              </w:rPr>
              <w:t>5.细胞和组织；</w:t>
            </w:r>
          </w:p>
          <w:p>
            <w:pPr>
              <w:jc w:val="left"/>
              <w:rPr>
                <w:rFonts w:ascii="宋体" w:hAnsi="宋体" w:cs="宋体"/>
                <w:szCs w:val="21"/>
              </w:rPr>
            </w:pPr>
            <w:r>
              <w:rPr>
                <w:rFonts w:hint="eastAsia" w:ascii="宋体" w:hAnsi="宋体" w:cs="宋体"/>
                <w:szCs w:val="21"/>
              </w:rPr>
              <w:t>6.人体其他系统概述。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jc w:val="left"/>
              <w:rPr>
                <w:rFonts w:ascii="宋体" w:hAnsi="宋体" w:cs="宋体"/>
                <w:szCs w:val="21"/>
              </w:rPr>
            </w:pPr>
            <w:r>
              <w:rPr>
                <w:rFonts w:hint="eastAsia" w:ascii="宋体" w:hAnsi="宋体" w:cs="宋体"/>
                <w:szCs w:val="21"/>
              </w:rPr>
              <w:t>1.培养学生从事医技工作所应有的职业素质和行为习惯，形成严谨求实的科学工作态度和为人服务的思想；</w:t>
            </w:r>
          </w:p>
          <w:p>
            <w:pPr>
              <w:jc w:val="left"/>
              <w:rPr>
                <w:rFonts w:ascii="宋体" w:hAnsi="宋体" w:cs="宋体"/>
                <w:szCs w:val="21"/>
              </w:rPr>
            </w:pPr>
            <w:r>
              <w:rPr>
                <w:rFonts w:hint="eastAsia" w:ascii="宋体" w:hAnsi="宋体" w:cs="宋体"/>
                <w:szCs w:val="21"/>
              </w:rPr>
              <w:t>2.掌握视觉器官系统的主要功能、活动规律及其调节过程；</w:t>
            </w:r>
          </w:p>
          <w:p>
            <w:pPr>
              <w:jc w:val="left"/>
              <w:rPr>
                <w:rFonts w:ascii="宋体" w:hAnsi="宋体" w:cs="宋体"/>
                <w:szCs w:val="21"/>
              </w:rPr>
            </w:pPr>
            <w:r>
              <w:rPr>
                <w:rFonts w:hint="eastAsia" w:ascii="宋体" w:hAnsi="宋体" w:cs="宋体"/>
                <w:szCs w:val="21"/>
              </w:rPr>
              <w:t>3.熟悉人体解剖生理学基本概念、基本知识和基本理论、基本技能，构建起人体解剖学知识的基本框架；</w:t>
            </w:r>
          </w:p>
          <w:p>
            <w:pPr>
              <w:jc w:val="left"/>
              <w:rPr>
                <w:rFonts w:ascii="宋体" w:hAnsi="宋体" w:cs="宋体"/>
                <w:b/>
                <w:bCs/>
                <w:szCs w:val="21"/>
              </w:rPr>
            </w:pPr>
            <w:r>
              <w:rPr>
                <w:rFonts w:hint="eastAsia" w:ascii="宋体" w:hAnsi="宋体" w:cs="宋体"/>
                <w:szCs w:val="21"/>
              </w:rPr>
              <w:t>4.熟悉人体的组成，了解各重要器官的位置、形态、结构和毗邻关系。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jc w:val="left"/>
            </w:pPr>
            <w:r>
              <w:rPr>
                <w:rFonts w:hint="eastAsia" w:ascii="宋体" w:hAnsi="宋体" w:cs="宋体"/>
                <w:szCs w:val="21"/>
              </w:rPr>
              <w:t>1.结合眼视光技术专业特点，重点讲述感觉器官、神经系统两大部分，总结性教授眼部解剖与生理，使学生对眼部相关结构达到</w:t>
            </w:r>
            <w:r>
              <w:t>说得出、认得准、 记得住、用得上的程度</w:t>
            </w:r>
            <w:r>
              <w:rPr>
                <w:rFonts w:hint="eastAsia"/>
              </w:rPr>
              <w:t>；</w:t>
            </w:r>
          </w:p>
          <w:p>
            <w:pPr>
              <w:jc w:val="left"/>
            </w:pPr>
            <w:r>
              <w:rPr>
                <w:rFonts w:hint="eastAsia" w:ascii="宋体" w:hAnsi="宋体" w:cs="宋体"/>
                <w:szCs w:val="21"/>
              </w:rPr>
              <w:t>2.注重学生学习能力及良好学习方法的培养，帮助学生初步形成严谨求实的医学科学思维。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53" w:type="dxa"/>
            <w:vMerge w:val="restart"/>
            <w:vAlign w:val="center"/>
          </w:tcPr>
          <w:p>
            <w:pPr>
              <w:spacing w:line="360" w:lineRule="auto"/>
              <w:jc w:val="center"/>
              <w:rPr>
                <w:rFonts w:ascii="宋体" w:hAnsi="宋体" w:cs="宋体"/>
                <w:szCs w:val="21"/>
              </w:rPr>
            </w:pPr>
            <w:r>
              <w:rPr>
                <w:rFonts w:hint="eastAsia" w:ascii="宋体" w:hAnsi="宋体" w:cs="宋体"/>
                <w:szCs w:val="21"/>
              </w:rPr>
              <w:t>2</w:t>
            </w:r>
          </w:p>
        </w:tc>
        <w:tc>
          <w:tcPr>
            <w:tcW w:w="1250" w:type="dxa"/>
            <w:vMerge w:val="restart"/>
            <w:vAlign w:val="center"/>
          </w:tcPr>
          <w:p>
            <w:pPr>
              <w:spacing w:line="360" w:lineRule="auto"/>
              <w:jc w:val="left"/>
              <w:rPr>
                <w:rFonts w:ascii="宋体" w:hAnsi="宋体" w:cs="宋体"/>
                <w:szCs w:val="21"/>
              </w:rPr>
            </w:pPr>
            <w:r>
              <w:rPr>
                <w:rFonts w:hint="eastAsia" w:ascii="宋体" w:hAnsi="宋体" w:cs="宋体"/>
                <w:szCs w:val="21"/>
              </w:rPr>
              <w:t>视光学基础</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1.眼视光技术专业文化；</w:t>
            </w:r>
          </w:p>
          <w:p>
            <w:pPr>
              <w:rPr>
                <w:rFonts w:ascii="宋体" w:hAnsi="宋体" w:cs="宋体"/>
                <w:szCs w:val="21"/>
              </w:rPr>
            </w:pPr>
            <w:r>
              <w:rPr>
                <w:rFonts w:hint="eastAsia" w:ascii="宋体" w:hAnsi="宋体" w:cs="宋体"/>
                <w:szCs w:val="21"/>
              </w:rPr>
              <w:t>2.眼部结构、屈光不正的类型；</w:t>
            </w:r>
          </w:p>
          <w:p>
            <w:pPr>
              <w:rPr>
                <w:rFonts w:ascii="宋体" w:hAnsi="宋体" w:cs="宋体"/>
                <w:szCs w:val="21"/>
              </w:rPr>
            </w:pPr>
            <w:r>
              <w:rPr>
                <w:rFonts w:hint="eastAsia" w:ascii="宋体" w:hAnsi="宋体" w:cs="宋体"/>
                <w:szCs w:val="21"/>
              </w:rPr>
              <w:t>3.验光、配镜的基本程序及配后护理等基础理论。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pStyle w:val="46"/>
              <w:jc w:val="left"/>
              <w:rPr>
                <w:szCs w:val="21"/>
              </w:rPr>
            </w:pPr>
            <w:r>
              <w:rPr>
                <w:rFonts w:hint="eastAsia"/>
                <w:szCs w:val="21"/>
              </w:rPr>
              <w:t>1.能较全面和较深入的了解视生理光学基本理论，并能从生理光学深度掌握各种眼屈光不正和双眼视异常、弱视的临床症状；</w:t>
            </w:r>
          </w:p>
          <w:p>
            <w:pPr>
              <w:rPr>
                <w:rFonts w:ascii="宋体" w:hAnsi="宋体" w:cs="宋体"/>
                <w:szCs w:val="21"/>
              </w:rPr>
            </w:pPr>
            <w:r>
              <w:rPr>
                <w:rFonts w:hint="eastAsia" w:ascii="宋体" w:hAnsi="宋体" w:cs="宋体"/>
                <w:szCs w:val="21"/>
              </w:rPr>
              <w:t>2.掌握屈光检查的方法及能够对结果进行正确分析，为将来从事眼镜验光员岗位奠定基础。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widowControl/>
              <w:spacing w:line="351" w:lineRule="atLeast"/>
              <w:jc w:val="left"/>
              <w:textAlignment w:val="baseline"/>
              <w:rPr>
                <w:rFonts w:ascii="宋体" w:hAnsi="宋体" w:cs="宋体"/>
                <w:szCs w:val="21"/>
              </w:rPr>
            </w:pPr>
            <w:r>
              <w:rPr>
                <w:rFonts w:hint="eastAsia" w:ascii="宋体" w:hAnsi="宋体" w:cs="宋体"/>
                <w:szCs w:val="21"/>
              </w:rPr>
              <w:t>1.掌握和处理几何光学问题的基本思路和方法，为后继的眼镜光学和眼屈光学课程打下坚实的基础；</w:t>
            </w:r>
          </w:p>
          <w:p>
            <w:pPr>
              <w:rPr>
                <w:rFonts w:ascii="宋体" w:hAnsi="宋体" w:cs="宋体"/>
                <w:szCs w:val="21"/>
              </w:rPr>
            </w:pPr>
            <w:r>
              <w:rPr>
                <w:rFonts w:hint="eastAsia" w:ascii="宋体" w:hAnsi="宋体" w:cs="宋体"/>
                <w:szCs w:val="21"/>
              </w:rPr>
              <w:t>2.通过实体教学法、演示教学法、体验教学法、案例教学法等教学模式，通过教师和学生之间角色的互换,开展理论与实践教学。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cs="宋体"/>
                <w:szCs w:val="21"/>
              </w:rPr>
            </w:pPr>
            <w:r>
              <w:rPr>
                <w:rFonts w:hint="eastAsia" w:ascii="宋体" w:hAnsi="宋体" w:cs="宋体"/>
                <w:szCs w:val="21"/>
              </w:rPr>
              <w:t>3</w:t>
            </w:r>
          </w:p>
        </w:tc>
        <w:tc>
          <w:tcPr>
            <w:tcW w:w="1250" w:type="dxa"/>
            <w:vMerge w:val="restart"/>
            <w:vAlign w:val="center"/>
          </w:tcPr>
          <w:p>
            <w:pPr>
              <w:spacing w:line="360" w:lineRule="auto"/>
              <w:jc w:val="left"/>
              <w:rPr>
                <w:rFonts w:ascii="宋体" w:hAnsi="宋体" w:cs="宋体"/>
                <w:szCs w:val="21"/>
              </w:rPr>
            </w:pPr>
            <w:r>
              <w:rPr>
                <w:rFonts w:hint="eastAsia" w:ascii="宋体" w:hAnsi="宋体" w:cs="宋体"/>
                <w:szCs w:val="21"/>
              </w:rPr>
              <w:t>眼镜光学技术</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1.眼镜的光学原理及设计；</w:t>
            </w:r>
          </w:p>
          <w:p>
            <w:pPr>
              <w:rPr>
                <w:rFonts w:ascii="宋体" w:hAnsi="宋体" w:cs="宋体"/>
                <w:szCs w:val="21"/>
              </w:rPr>
            </w:pPr>
            <w:r>
              <w:rPr>
                <w:rFonts w:hint="eastAsia" w:ascii="宋体" w:hAnsi="宋体" w:cs="宋体"/>
                <w:szCs w:val="21"/>
              </w:rPr>
              <w:t>2.透镜的光学特性；</w:t>
            </w:r>
          </w:p>
          <w:p>
            <w:pPr>
              <w:rPr>
                <w:rFonts w:ascii="宋体" w:hAnsi="宋体" w:cs="宋体"/>
                <w:szCs w:val="21"/>
              </w:rPr>
            </w:pPr>
            <w:r>
              <w:rPr>
                <w:rFonts w:hint="eastAsia" w:ascii="宋体" w:hAnsi="宋体" w:cs="宋体"/>
                <w:szCs w:val="21"/>
              </w:rPr>
              <w:t>3.各种透镜性质与矫正人眼的关系。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掌握眼镜有关的基础知识，并对学生掌握镜片的实际光学参数能力带来帮助。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jc w:val="left"/>
              <w:rPr>
                <w:rFonts w:ascii="宋体" w:hAnsi="宋体" w:cs="宋体"/>
                <w:szCs w:val="21"/>
              </w:rPr>
            </w:pPr>
            <w:r>
              <w:rPr>
                <w:rFonts w:hint="eastAsia" w:ascii="宋体" w:hAnsi="宋体" w:cs="宋体"/>
                <w:szCs w:val="21"/>
              </w:rPr>
              <w:t>1.通过现代信息技术教学平台丰富的教学视频、教学课件、在线提问、在线测验以及课堂上的多样组织活动和评价,采取翻转课堂等教学方法,通过教师和学生之间角色的互换,开展理论与实践教学；</w:t>
            </w:r>
          </w:p>
          <w:p>
            <w:pPr>
              <w:rPr>
                <w:rFonts w:ascii="宋体" w:hAnsi="宋体" w:cs="宋体"/>
                <w:szCs w:val="21"/>
              </w:rPr>
            </w:pPr>
            <w:r>
              <w:rPr>
                <w:rFonts w:hint="eastAsia" w:ascii="宋体" w:hAnsi="宋体" w:cs="宋体"/>
                <w:szCs w:val="21"/>
              </w:rPr>
              <w:t>2.进行现场教学法：安排学生进行为期1周的临床见习，使学生接触真实的工作场景，加深对专业及课程相关内容的认识。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cs="宋体"/>
                <w:szCs w:val="21"/>
              </w:rPr>
            </w:pPr>
            <w:r>
              <w:rPr>
                <w:rFonts w:hint="eastAsia" w:ascii="宋体" w:hAnsi="宋体" w:cs="宋体"/>
                <w:szCs w:val="21"/>
              </w:rPr>
              <w:t>4</w:t>
            </w:r>
          </w:p>
        </w:tc>
        <w:tc>
          <w:tcPr>
            <w:tcW w:w="1250" w:type="dxa"/>
            <w:vMerge w:val="restart"/>
            <w:vAlign w:val="center"/>
          </w:tcPr>
          <w:p>
            <w:pPr>
              <w:spacing w:line="360" w:lineRule="auto"/>
              <w:jc w:val="left"/>
              <w:rPr>
                <w:rFonts w:ascii="宋体" w:hAnsi="宋体" w:cs="宋体"/>
                <w:szCs w:val="21"/>
              </w:rPr>
            </w:pPr>
            <w:r>
              <w:rPr>
                <w:rFonts w:hint="eastAsia" w:ascii="宋体" w:hAnsi="宋体" w:cs="宋体"/>
                <w:szCs w:val="21"/>
              </w:rPr>
              <w:t>眼科学基础</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1.眼科检查；</w:t>
            </w:r>
          </w:p>
          <w:p>
            <w:pPr>
              <w:rPr>
                <w:rFonts w:ascii="宋体" w:hAnsi="宋体" w:cs="宋体"/>
                <w:szCs w:val="21"/>
              </w:rPr>
            </w:pPr>
            <w:r>
              <w:rPr>
                <w:rFonts w:hint="eastAsia" w:ascii="宋体" w:hAnsi="宋体" w:cs="宋体"/>
                <w:szCs w:val="21"/>
              </w:rPr>
              <w:t>2.眼科用药；</w:t>
            </w:r>
          </w:p>
          <w:p>
            <w:pPr>
              <w:rPr>
                <w:rFonts w:ascii="宋体" w:hAnsi="宋体" w:cs="宋体"/>
                <w:szCs w:val="21"/>
              </w:rPr>
            </w:pPr>
            <w:r>
              <w:rPr>
                <w:rFonts w:hint="eastAsia" w:ascii="宋体" w:hAnsi="宋体" w:cs="宋体"/>
                <w:szCs w:val="21"/>
              </w:rPr>
              <w:t>3.眼科常见病的病因、临床表现、诊断以及治疗等。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jc w:val="left"/>
              <w:rPr>
                <w:rFonts w:ascii="宋体" w:hAnsi="宋体" w:cs="宋体"/>
                <w:szCs w:val="21"/>
              </w:rPr>
            </w:pPr>
            <w:r>
              <w:rPr>
                <w:rFonts w:hint="eastAsia" w:ascii="宋体" w:hAnsi="宋体" w:cs="宋体"/>
                <w:szCs w:val="21"/>
              </w:rPr>
              <w:t>1.掌握视光技术专业所必备的基本知识、专业技能、综合职业能力；</w:t>
            </w:r>
          </w:p>
          <w:p>
            <w:pPr>
              <w:jc w:val="left"/>
              <w:rPr>
                <w:rFonts w:ascii="宋体" w:hAnsi="宋体" w:cs="宋体"/>
                <w:szCs w:val="21"/>
              </w:rPr>
            </w:pPr>
            <w:r>
              <w:rPr>
                <w:rFonts w:hint="eastAsia" w:ascii="宋体" w:hAnsi="宋体" w:cs="宋体"/>
                <w:szCs w:val="21"/>
              </w:rPr>
              <w:t>2.具备运用生理学基础知识进行基本健康指导的能力；</w:t>
            </w:r>
          </w:p>
          <w:p>
            <w:pPr>
              <w:jc w:val="left"/>
              <w:rPr>
                <w:rFonts w:ascii="宋体" w:hAnsi="宋体" w:cs="宋体"/>
                <w:szCs w:val="21"/>
              </w:rPr>
            </w:pPr>
            <w:r>
              <w:rPr>
                <w:rFonts w:hint="eastAsia" w:ascii="宋体" w:hAnsi="宋体" w:cs="宋体"/>
                <w:szCs w:val="21"/>
              </w:rPr>
              <w:t>3.能在医院眼科进行眼科及眼镜行业进行眼视光技术工作；</w:t>
            </w:r>
          </w:p>
          <w:p>
            <w:pPr>
              <w:rPr>
                <w:rFonts w:ascii="宋体" w:hAnsi="宋体" w:cs="宋体"/>
                <w:szCs w:val="21"/>
              </w:rPr>
            </w:pPr>
            <w:r>
              <w:rPr>
                <w:rFonts w:hint="eastAsia" w:ascii="宋体" w:hAnsi="宋体" w:cs="宋体"/>
                <w:szCs w:val="21"/>
              </w:rPr>
              <w:t>4.能在社区进行初级眼保健和预防工作。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ind w:firstLine="420" w:firstLineChars="200"/>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tabs>
                <w:tab w:val="left" w:pos="4214"/>
              </w:tabs>
              <w:rPr>
                <w:rFonts w:ascii="宋体" w:hAnsi="宋体" w:cs="宋体"/>
                <w:szCs w:val="21"/>
              </w:rPr>
            </w:pPr>
            <w:r>
              <w:rPr>
                <w:rFonts w:hint="eastAsia" w:ascii="宋体" w:hAnsi="宋体" w:cs="宋体"/>
                <w:szCs w:val="21"/>
              </w:rPr>
              <w:t>1.通过现代信息技术教学平台丰富的教学视频、教学课件、在线提问、在线测验以及课堂上的多样组织活动和评价,采取翻转课堂等教学方法,通过教师和学生之间角色的互换,开展理论与实践教学；</w:t>
            </w:r>
          </w:p>
          <w:p>
            <w:pPr>
              <w:rPr>
                <w:rFonts w:ascii="宋体" w:hAnsi="宋体" w:cs="宋体"/>
                <w:szCs w:val="21"/>
              </w:rPr>
            </w:pPr>
            <w:r>
              <w:rPr>
                <w:rFonts w:hint="eastAsia" w:ascii="宋体" w:hAnsi="宋体" w:cs="宋体"/>
                <w:szCs w:val="21"/>
              </w:rPr>
              <w:t>2.进行现场教学法：安排学生进行为期1周的临床见习，使学生接触真实的工作场景，加深对专业及课程相关内容的认识。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53" w:type="dxa"/>
            <w:vMerge w:val="restart"/>
            <w:vAlign w:val="center"/>
          </w:tcPr>
          <w:p>
            <w:pPr>
              <w:spacing w:line="360" w:lineRule="auto"/>
              <w:jc w:val="center"/>
              <w:rPr>
                <w:rFonts w:ascii="宋体" w:hAnsi="宋体" w:cs="宋体"/>
                <w:szCs w:val="21"/>
              </w:rPr>
            </w:pPr>
            <w:r>
              <w:rPr>
                <w:rFonts w:hint="eastAsia" w:ascii="宋体" w:hAnsi="宋体" w:cs="宋体"/>
                <w:szCs w:val="21"/>
              </w:rPr>
              <w:t>5</w:t>
            </w:r>
          </w:p>
        </w:tc>
        <w:tc>
          <w:tcPr>
            <w:tcW w:w="1250" w:type="dxa"/>
            <w:vMerge w:val="restart"/>
            <w:vAlign w:val="center"/>
          </w:tcPr>
          <w:p>
            <w:pPr>
              <w:spacing w:line="360" w:lineRule="auto"/>
              <w:jc w:val="left"/>
              <w:rPr>
                <w:rFonts w:ascii="宋体" w:hAnsi="宋体" w:cs="宋体"/>
                <w:szCs w:val="21"/>
              </w:rPr>
            </w:pPr>
            <w:r>
              <w:rPr>
                <w:rFonts w:hint="eastAsia" w:ascii="宋体" w:hAnsi="宋体" w:cs="宋体"/>
                <w:szCs w:val="21"/>
              </w:rPr>
              <w:t>临床医学概要</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诊断疾病的基础理论，基本技能，诊断思维；</w:t>
            </w:r>
          </w:p>
          <w:p>
            <w:pPr>
              <w:tabs>
                <w:tab w:val="left" w:pos="4214"/>
              </w:tabs>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临床常见急症、传染病、内、外、妇、儿等疾病的病因、发病机制、临床表现、诊断与鉴别诊断、治疗原则和预防方法。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jc w:val="left"/>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tabs>
                <w:tab w:val="left" w:pos="312"/>
              </w:tabs>
              <w:jc w:val="left"/>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掌握各科常见病多发病的概念、临床特点和诊断要点；</w:t>
            </w:r>
          </w:p>
          <w:p>
            <w:pPr>
              <w:tabs>
                <w:tab w:val="left" w:pos="312"/>
              </w:tabs>
              <w:jc w:val="left"/>
              <w:rPr>
                <w:rFonts w:ascii="宋体" w:hAnsi="宋体" w:cs="宋体"/>
                <w:szCs w:val="21"/>
              </w:rPr>
            </w:pPr>
            <w:r>
              <w:rPr>
                <w:rFonts w:ascii="宋体" w:hAnsi="宋体" w:cs="宋体"/>
                <w:szCs w:val="21"/>
              </w:rPr>
              <w:t>2.</w:t>
            </w:r>
            <w:r>
              <w:rPr>
                <w:rFonts w:hint="eastAsia" w:ascii="宋体" w:hAnsi="宋体" w:cs="宋体"/>
                <w:szCs w:val="21"/>
              </w:rPr>
              <w:t>熟悉各科常见病多发病的治疗原则、药物治疗原则；</w:t>
            </w:r>
          </w:p>
          <w:p>
            <w:pPr>
              <w:tabs>
                <w:tab w:val="left" w:pos="312"/>
              </w:tabs>
              <w:jc w:val="left"/>
              <w:rPr>
                <w:rFonts w:ascii="宋体" w:hAnsi="宋体" w:cs="宋体"/>
                <w:szCs w:val="21"/>
              </w:rPr>
            </w:pPr>
            <w:r>
              <w:rPr>
                <w:rFonts w:ascii="宋体" w:hAnsi="宋体" w:cs="宋体"/>
                <w:szCs w:val="21"/>
              </w:rPr>
              <w:t>3.</w:t>
            </w:r>
            <w:r>
              <w:rPr>
                <w:rFonts w:hint="eastAsia" w:ascii="宋体" w:hAnsi="宋体" w:cs="宋体"/>
                <w:szCs w:val="21"/>
              </w:rPr>
              <w:t>熟悉各科常见病多发病的病因、了解发病机制、预防及预后；</w:t>
            </w:r>
          </w:p>
          <w:p>
            <w:pPr>
              <w:tabs>
                <w:tab w:val="left" w:pos="312"/>
              </w:tabs>
              <w:jc w:val="left"/>
            </w:pPr>
            <w:r>
              <w:rPr>
                <w:rFonts w:ascii="宋体" w:hAnsi="宋体" w:cs="宋体"/>
                <w:szCs w:val="21"/>
              </w:rPr>
              <w:t>4.</w:t>
            </w:r>
            <w:r>
              <w:rPr>
                <w:rFonts w:hint="eastAsia" w:ascii="宋体" w:hAnsi="宋体" w:cs="宋体"/>
                <w:szCs w:val="21"/>
              </w:rPr>
              <w:t>了解各科常见病多发病的辅助检查； </w:t>
            </w:r>
          </w:p>
          <w:p>
            <w:pPr>
              <w:tabs>
                <w:tab w:val="left" w:pos="4214"/>
              </w:tabs>
              <w:rPr>
                <w:rFonts w:ascii="宋体" w:hAnsi="宋体" w:cs="宋体"/>
                <w:szCs w:val="21"/>
              </w:rPr>
            </w:pPr>
            <w:r>
              <w:rPr>
                <w:szCs w:val="21"/>
              </w:rPr>
              <w:t>5.</w:t>
            </w:r>
            <w:r>
              <w:rPr>
                <w:rFonts w:hint="eastAsia"/>
                <w:szCs w:val="21"/>
              </w:rPr>
              <w:t>培养学生具有自主学习和合作学习的能力，具有高度的责任心和使命感，养成关爱生命、热爱病人、热爱工作的职业素质，养成严谨细致的专业学风。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trPr>
        <w:tc>
          <w:tcPr>
            <w:tcW w:w="753" w:type="dxa"/>
            <w:vMerge w:val="continue"/>
            <w:vAlign w:val="center"/>
          </w:tcPr>
          <w:p>
            <w:pPr>
              <w:spacing w:line="360" w:lineRule="auto"/>
              <w:ind w:firstLine="420" w:firstLineChars="200"/>
              <w:rPr>
                <w:rFonts w:ascii="宋体" w:hAnsi="宋体" w:cs="宋体"/>
                <w:szCs w:val="21"/>
              </w:rPr>
            </w:pPr>
          </w:p>
        </w:tc>
        <w:tc>
          <w:tcPr>
            <w:tcW w:w="1250" w:type="dxa"/>
            <w:vMerge w:val="continue"/>
            <w:vAlign w:val="center"/>
          </w:tcPr>
          <w:p>
            <w:pPr>
              <w:spacing w:line="360" w:lineRule="auto"/>
              <w:jc w:val="left"/>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课程着重对疾病的病理生理和实验室及其它检查对疾病诊治的联系，以常见病、多发病为主要内容，从而对常见症状和各科疾病有一概要认识；</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通过按理论联系实际和循序渐进的原则来组织教学，以常见病、多发病为中心，旨在提高学生学习该科的兴趣，提倡学生自学，充分发挥学生学习的主动性和创造性；</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通过本课程的学习，能将临床医学与眼科疾病、视光功能障碍相联系，为学习其他临床相关课程打下基础。</w:t>
            </w:r>
          </w:p>
        </w:tc>
      </w:tr>
    </w:tbl>
    <w:p>
      <w:pPr>
        <w:pStyle w:val="48"/>
        <w:tabs>
          <w:tab w:val="left" w:pos="1302"/>
        </w:tabs>
        <w:spacing w:before="4" w:line="360" w:lineRule="auto"/>
        <w:ind w:left="0" w:right="575" w:firstLine="480" w:firstLineChars="200"/>
        <w:jc w:val="left"/>
        <w:rPr>
          <w:rFonts w:cs="华文仿宋"/>
          <w:color w:val="000000"/>
          <w:sz w:val="24"/>
          <w:lang w:val="en-US" w:bidi="ar-SA"/>
        </w:rPr>
      </w:pPr>
      <w:r>
        <w:rPr>
          <w:rFonts w:hint="eastAsia" w:cs="华文仿宋"/>
          <w:color w:val="000000"/>
          <w:sz w:val="24"/>
          <w:lang w:val="en-US" w:bidi="ar-SA"/>
        </w:rPr>
        <w:t>（2）专业核心（技能）课程</w:t>
      </w:r>
    </w:p>
    <w:p>
      <w:pPr>
        <w:tabs>
          <w:tab w:val="left" w:pos="1302"/>
        </w:tabs>
        <w:spacing w:before="4" w:line="360" w:lineRule="auto"/>
        <w:ind w:right="575" w:firstLine="480" w:firstLineChars="200"/>
        <w:jc w:val="left"/>
        <w:rPr>
          <w:b/>
          <w:color w:val="000000"/>
          <w:sz w:val="24"/>
        </w:rPr>
      </w:pPr>
      <w:r>
        <w:rPr>
          <w:rFonts w:hint="eastAsia"/>
          <w:sz w:val="24"/>
        </w:rPr>
        <w:t>包括验光技术、眼镜材料与工艺、眼镜检测维修技术、双眼视觉学、接触镜验配技术、眼镜定配技术、眼视光常用仪器设备等7门课程。课程主要内容、课程目标、教学要求见表5</w:t>
      </w:r>
      <w:r>
        <w:rPr>
          <w:rFonts w:hint="eastAsia" w:cs="华文仿宋"/>
          <w:color w:val="000000"/>
          <w:sz w:val="24"/>
        </w:rPr>
        <w:t>。</w:t>
      </w:r>
    </w:p>
    <w:p>
      <w:pPr>
        <w:spacing w:line="360" w:lineRule="auto"/>
        <w:jc w:val="center"/>
        <w:rPr>
          <w:b/>
          <w:bCs/>
          <w:color w:val="000000"/>
          <w:szCs w:val="21"/>
        </w:rPr>
      </w:pPr>
      <w:r>
        <w:rPr>
          <w:rFonts w:hint="eastAsia"/>
          <w:b/>
          <w:color w:val="000000"/>
          <w:sz w:val="24"/>
        </w:rPr>
        <w:t>表5专业核心课程及主要内容、课程目标和教学要求</w:t>
      </w:r>
    </w:p>
    <w:tbl>
      <w:tblPr>
        <w:tblStyle w:val="11"/>
        <w:tblpPr w:leftFromText="180" w:rightFromText="180" w:vertAnchor="text" w:horzAnchor="page" w:tblpX="1733" w:tblpY="4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250"/>
        <w:gridCol w:w="1250"/>
        <w:gridCol w:w="5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shd w:val="clear" w:color="auto" w:fill="92D050"/>
          </w:tcPr>
          <w:p>
            <w:pPr>
              <w:spacing w:line="360" w:lineRule="auto"/>
              <w:rPr>
                <w:rFonts w:ascii="宋体" w:hAnsi="宋体"/>
                <w:szCs w:val="21"/>
              </w:rPr>
            </w:pPr>
            <w:r>
              <w:rPr>
                <w:rFonts w:hint="eastAsia" w:ascii="宋体" w:hAnsi="宋体"/>
                <w:szCs w:val="21"/>
              </w:rPr>
              <w:t>序号</w:t>
            </w:r>
          </w:p>
        </w:tc>
        <w:tc>
          <w:tcPr>
            <w:tcW w:w="1250" w:type="dxa"/>
            <w:shd w:val="clear" w:color="auto" w:fill="92D050"/>
          </w:tcPr>
          <w:p>
            <w:pPr>
              <w:spacing w:line="360" w:lineRule="auto"/>
              <w:rPr>
                <w:rFonts w:ascii="宋体" w:hAnsi="宋体"/>
                <w:szCs w:val="21"/>
              </w:rPr>
            </w:pPr>
            <w:r>
              <w:rPr>
                <w:rFonts w:hint="eastAsia" w:ascii="宋体" w:hAnsi="宋体"/>
                <w:szCs w:val="21"/>
              </w:rPr>
              <w:t>课程名称</w:t>
            </w:r>
          </w:p>
        </w:tc>
        <w:tc>
          <w:tcPr>
            <w:tcW w:w="1250" w:type="dxa"/>
            <w:shd w:val="clear" w:color="auto" w:fill="92D050"/>
          </w:tcPr>
          <w:p>
            <w:pPr>
              <w:spacing w:line="360" w:lineRule="auto"/>
              <w:rPr>
                <w:rFonts w:ascii="宋体" w:hAnsi="宋体"/>
                <w:szCs w:val="21"/>
              </w:rPr>
            </w:pPr>
            <w:r>
              <w:rPr>
                <w:rFonts w:hint="eastAsia" w:ascii="宋体" w:hAnsi="宋体"/>
                <w:szCs w:val="21"/>
              </w:rPr>
              <w:t>项 目</w:t>
            </w:r>
          </w:p>
        </w:tc>
        <w:tc>
          <w:tcPr>
            <w:tcW w:w="5487" w:type="dxa"/>
            <w:shd w:val="clear" w:color="auto" w:fill="92D050"/>
          </w:tcPr>
          <w:p>
            <w:pPr>
              <w:spacing w:line="360" w:lineRule="auto"/>
              <w:ind w:firstLine="420" w:firstLineChars="200"/>
              <w:rPr>
                <w:rFonts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rPr>
                <w:rFonts w:ascii="宋体" w:hAnsi="宋体" w:cs="宋体"/>
                <w:szCs w:val="21"/>
              </w:rPr>
            </w:pPr>
          </w:p>
          <w:p>
            <w:pPr>
              <w:jc w:val="center"/>
              <w:rPr>
                <w:rFonts w:ascii="宋体" w:hAnsi="宋体" w:cs="宋体"/>
                <w:szCs w:val="21"/>
              </w:rPr>
            </w:pPr>
            <w:r>
              <w:rPr>
                <w:rFonts w:hint="eastAsia" w:ascii="宋体" w:hAnsi="宋体" w:cs="宋体"/>
                <w:szCs w:val="21"/>
              </w:rPr>
              <w:t>1</w:t>
            </w:r>
          </w:p>
        </w:tc>
        <w:tc>
          <w:tcPr>
            <w:tcW w:w="1250" w:type="dxa"/>
            <w:vMerge w:val="restart"/>
            <w:vAlign w:val="center"/>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b/>
                <w:bCs/>
                <w:szCs w:val="21"/>
              </w:rPr>
            </w:pPr>
            <w:r>
              <w:rPr>
                <w:rFonts w:hint="eastAsia" w:ascii="宋体" w:hAnsi="宋体" w:cs="宋体"/>
                <w:szCs w:val="21"/>
              </w:rPr>
              <w:t>验光技术</w:t>
            </w:r>
          </w:p>
        </w:tc>
        <w:tc>
          <w:tcPr>
            <w:tcW w:w="1250" w:type="dxa"/>
            <w:vAlign w:val="center"/>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r>
              <w:rPr>
                <w:rFonts w:hint="eastAsia" w:ascii="宋体" w:hAnsi="宋体" w:cs="宋体"/>
                <w:szCs w:val="21"/>
              </w:rPr>
              <w:t>主要内容</w:t>
            </w:r>
          </w:p>
        </w:tc>
        <w:tc>
          <w:tcPr>
            <w:tcW w:w="5487" w:type="dxa"/>
          </w:tcPr>
          <w:p>
            <w:pPr>
              <w:jc w:val="left"/>
              <w:rPr>
                <w:rFonts w:ascii="宋体" w:hAnsi="宋体" w:cs="宋体"/>
                <w:szCs w:val="21"/>
              </w:rPr>
            </w:pPr>
            <w:r>
              <w:rPr>
                <w:rFonts w:ascii="宋体" w:hAnsi="宋体" w:cs="宋体"/>
                <w:szCs w:val="21"/>
              </w:rPr>
              <w:t>1</w:t>
            </w:r>
            <w:r>
              <w:rPr>
                <w:rFonts w:hint="eastAsia" w:ascii="宋体" w:hAnsi="宋体" w:cs="宋体"/>
                <w:szCs w:val="21"/>
              </w:rPr>
              <w:t>.屈光不正的检查法；</w:t>
            </w:r>
          </w:p>
          <w:p>
            <w:pPr>
              <w:jc w:val="left"/>
              <w:rPr>
                <w:rFonts w:ascii="宋体" w:hAnsi="宋体" w:cs="宋体"/>
                <w:b/>
                <w:bCs/>
                <w:szCs w:val="21"/>
              </w:rPr>
            </w:pPr>
            <w:r>
              <w:rPr>
                <w:rFonts w:ascii="宋体" w:hAnsi="宋体" w:cs="宋体"/>
                <w:szCs w:val="21"/>
              </w:rPr>
              <w:t>2.</w:t>
            </w:r>
            <w:r>
              <w:rPr>
                <w:rFonts w:hint="eastAsia" w:ascii="宋体" w:hAnsi="宋体" w:cs="宋体"/>
                <w:szCs w:val="21"/>
              </w:rPr>
              <w:t>检影镜的结构原理，近视、远视检影的操作流程，散光检影的操作流程；</w:t>
            </w:r>
          </w:p>
          <w:p>
            <w:pPr>
              <w:jc w:val="left"/>
              <w:rPr>
                <w:rFonts w:ascii="宋体" w:hAnsi="宋体" w:cs="宋体"/>
                <w:b/>
                <w:bCs/>
                <w:szCs w:val="21"/>
              </w:rPr>
            </w:pPr>
            <w:r>
              <w:rPr>
                <w:rFonts w:ascii="宋体" w:hAnsi="宋体" w:cs="宋体"/>
                <w:szCs w:val="21"/>
              </w:rPr>
              <w:t>3</w:t>
            </w:r>
            <w:r>
              <w:rPr>
                <w:rFonts w:hint="eastAsia" w:ascii="宋体" w:hAnsi="宋体" w:cs="宋体"/>
                <w:szCs w:val="21"/>
              </w:rPr>
              <w:t>.镜片箱的结构以及各个镜片的用途，插片验光方法；</w:t>
            </w:r>
          </w:p>
          <w:p>
            <w:pPr>
              <w:jc w:val="left"/>
              <w:rPr>
                <w:rFonts w:ascii="宋体" w:hAnsi="宋体" w:cs="宋体"/>
                <w:b/>
                <w:bCs/>
                <w:szCs w:val="21"/>
              </w:rPr>
            </w:pPr>
            <w:r>
              <w:rPr>
                <w:rFonts w:ascii="宋体" w:hAnsi="宋体" w:cs="宋体"/>
                <w:szCs w:val="21"/>
              </w:rPr>
              <w:t>4</w:t>
            </w:r>
            <w:r>
              <w:rPr>
                <w:rFonts w:hint="eastAsia" w:ascii="宋体" w:hAnsi="宋体" w:cs="宋体"/>
                <w:szCs w:val="21"/>
              </w:rPr>
              <w:t>.电脑验光仪的原理以及使用方法；</w:t>
            </w:r>
          </w:p>
          <w:p>
            <w:pPr>
              <w:jc w:val="left"/>
              <w:rPr>
                <w:rFonts w:ascii="宋体" w:hAnsi="宋体" w:cs="宋体"/>
                <w:b/>
                <w:bCs/>
                <w:szCs w:val="21"/>
              </w:rPr>
            </w:pPr>
            <w:r>
              <w:rPr>
                <w:rFonts w:ascii="宋体" w:hAnsi="宋体" w:cs="宋体"/>
                <w:szCs w:val="21"/>
              </w:rPr>
              <w:t>5</w:t>
            </w:r>
            <w:r>
              <w:rPr>
                <w:rFonts w:hint="eastAsia" w:ascii="宋体" w:hAnsi="宋体" w:cs="宋体"/>
                <w:szCs w:val="21"/>
              </w:rPr>
              <w:t>.综合验光仪的结构以及各个部件的功能，综合验光仪对屈光不正眼的检查流程。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1.掌握近视、远视、散光、老视的光学理论、成像特点及它们的解决方法；</w:t>
            </w:r>
          </w:p>
          <w:p>
            <w:pPr>
              <w:rPr>
                <w:rFonts w:ascii="宋体" w:hAnsi="宋体" w:cs="宋体"/>
                <w:szCs w:val="21"/>
              </w:rPr>
            </w:pPr>
            <w:r>
              <w:rPr>
                <w:rFonts w:hint="eastAsia" w:ascii="宋体" w:hAnsi="宋体" w:cs="宋体"/>
                <w:szCs w:val="21"/>
              </w:rPr>
              <w:t>2.掌握综合验光仪、电脑验光仪、检影镜等常用验光设备的结构与功能、使用方法；</w:t>
            </w:r>
          </w:p>
          <w:p>
            <w:pPr>
              <w:rPr>
                <w:rFonts w:ascii="宋体" w:hAnsi="宋体" w:cs="宋体"/>
                <w:szCs w:val="21"/>
              </w:rPr>
            </w:pPr>
            <w:r>
              <w:rPr>
                <w:rFonts w:hint="eastAsia" w:ascii="宋体" w:hAnsi="宋体" w:cs="宋体"/>
                <w:szCs w:val="21"/>
              </w:rPr>
              <w:t>3.掌握近视、远视、散光、老视的屈光检查及矫正原则。</w:t>
            </w:r>
          </w:p>
          <w:p>
            <w:pPr>
              <w:rPr>
                <w:rFonts w:ascii="宋体" w:hAnsi="宋体" w:cs="宋体"/>
                <w:szCs w:val="21"/>
              </w:rPr>
            </w:pPr>
            <w:r>
              <w:rPr>
                <w:rFonts w:hint="eastAsia" w:ascii="宋体" w:hAnsi="宋体" w:cs="宋体"/>
                <w:szCs w:val="21"/>
              </w:rPr>
              <w:t>4.能对各种屈光异常进行正确的屈光检查并给出治疗方案；</w:t>
            </w:r>
          </w:p>
          <w:p>
            <w:pPr>
              <w:rPr>
                <w:rFonts w:ascii="宋体" w:hAnsi="宋体" w:cs="宋体"/>
                <w:szCs w:val="21"/>
              </w:rPr>
            </w:pPr>
            <w:r>
              <w:rPr>
                <w:rFonts w:hint="eastAsia" w:ascii="宋体" w:hAnsi="宋体" w:cs="宋体"/>
                <w:szCs w:val="21"/>
              </w:rPr>
              <w:t>5.学会正确操作各种验光仪器，对仪器常见问题会简单处理；</w:t>
            </w:r>
          </w:p>
          <w:p>
            <w:pPr>
              <w:rPr>
                <w:rFonts w:ascii="宋体" w:hAnsi="宋体" w:cs="宋体"/>
                <w:szCs w:val="21"/>
              </w:rPr>
            </w:pPr>
            <w:r>
              <w:rPr>
                <w:rFonts w:hint="eastAsia" w:ascii="宋体" w:hAnsi="宋体" w:cs="宋体"/>
                <w:szCs w:val="21"/>
              </w:rPr>
              <w:t>6.学会视觉保健指导以及咨询；</w:t>
            </w:r>
          </w:p>
          <w:p>
            <w:pPr>
              <w:rPr>
                <w:rFonts w:ascii="宋体" w:hAnsi="宋体"/>
                <w:bCs/>
                <w:szCs w:val="21"/>
              </w:rPr>
            </w:pPr>
            <w:r>
              <w:rPr>
                <w:rFonts w:hint="eastAsia" w:ascii="宋体" w:hAnsi="宋体" w:cs="宋体"/>
                <w:szCs w:val="21"/>
              </w:rPr>
              <w:t>7.培养学生验光的职业素质与职业技能，培养学生独立分析、 解决问题的能力，培养良好的职业道德，并使学生树立终身学习的观念。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widowControl/>
              <w:textAlignment w:val="baseline"/>
              <w:rPr>
                <w:rFonts w:ascii="宋体" w:hAnsi="宋体" w:cs="宋体"/>
                <w:szCs w:val="21"/>
              </w:rPr>
            </w:pPr>
            <w:r>
              <w:rPr>
                <w:rFonts w:hint="eastAsia" w:ascii="宋体" w:hAnsi="宋体" w:cs="宋体"/>
                <w:szCs w:val="21"/>
              </w:rPr>
              <w:t>1.采取形式多样的教学方法和教学模式，开展思维导图、项目教学、案例教学、任务教学、角色扮演、情境教学等教学方法，重视加强逻辑推理的方法，重点讲授和课堂讨论相结合，以培养学生的分析能力和运用能力；</w:t>
            </w:r>
          </w:p>
          <w:p>
            <w:pPr>
              <w:rPr>
                <w:rFonts w:ascii="宋体" w:hAnsi="宋体"/>
                <w:szCs w:val="21"/>
              </w:rPr>
            </w:pPr>
            <w:r>
              <w:rPr>
                <w:rFonts w:hint="eastAsia" w:ascii="宋体" w:hAnsi="宋体" w:cs="宋体"/>
                <w:szCs w:val="21"/>
              </w:rPr>
              <w:t>2.进行现场教学法： 安排学生进行为期两周的临床见习，使学生接触真实的工作场景，加深对专业及课程相关内容的认识。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53" w:type="dxa"/>
            <w:vMerge w:val="restart"/>
            <w:vAlign w:val="center"/>
          </w:tcPr>
          <w:p>
            <w:pPr>
              <w:jc w:val="center"/>
              <w:rPr>
                <w:rFonts w:ascii="宋体" w:hAnsi="宋体" w:cs="宋体"/>
                <w:szCs w:val="21"/>
              </w:rPr>
            </w:pPr>
            <w:r>
              <w:rPr>
                <w:rFonts w:hint="eastAsia" w:ascii="宋体" w:hAnsi="宋体" w:cs="宋体"/>
                <w:szCs w:val="21"/>
              </w:rPr>
              <w:t>2</w:t>
            </w:r>
          </w:p>
        </w:tc>
        <w:tc>
          <w:tcPr>
            <w:tcW w:w="1250" w:type="dxa"/>
            <w:vMerge w:val="restart"/>
            <w:vAlign w:val="center"/>
          </w:tcPr>
          <w:p>
            <w:pPr>
              <w:spacing w:line="360" w:lineRule="auto"/>
              <w:jc w:val="left"/>
              <w:rPr>
                <w:rFonts w:ascii="宋体" w:hAnsi="宋体" w:cs="宋体"/>
                <w:b/>
                <w:bCs/>
                <w:szCs w:val="21"/>
              </w:rPr>
            </w:pPr>
            <w:r>
              <w:rPr>
                <w:rFonts w:hint="eastAsia" w:ascii="宋体" w:hAnsi="宋体" w:cs="宋体"/>
                <w:szCs w:val="21"/>
              </w:rPr>
              <w:t>眼镜材料与工艺</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眼镜的定义、分类、发展历史；</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眼镜片的材料、加工工艺及生产过程；</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眼镜架的材料、规格尺寸、生产工艺。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rPr>
                <w:rFonts w:ascii="宋体" w:hAnsi="宋体"/>
                <w:szCs w:val="21"/>
              </w:rPr>
            </w:pPr>
            <w:r>
              <w:rPr>
                <w:rFonts w:ascii="宋体" w:hAnsi="宋体"/>
                <w:szCs w:val="21"/>
              </w:rPr>
              <w:t>1</w:t>
            </w:r>
            <w:r>
              <w:rPr>
                <w:rFonts w:hint="eastAsia" w:ascii="宋体" w:hAnsi="宋体"/>
                <w:szCs w:val="21"/>
              </w:rPr>
              <w:t>.掌握眼镜的分类及眼镜发展历史；</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掌握各类眼镜片、眼镜架的材料特点；</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了解各类眼镜的加工工艺、检测技术。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rPr>
                <w:rFonts w:ascii="宋体" w:hAnsi="宋体" w:cs="宋体"/>
                <w:szCs w:val="21"/>
              </w:rPr>
            </w:pPr>
            <w:r>
              <w:rPr>
                <w:rFonts w:hint="eastAsia" w:ascii="宋体" w:hAnsi="宋体" w:cs="宋体"/>
                <w:szCs w:val="21"/>
              </w:rPr>
              <w:t>1.启发式教学法：课堂上积极应用启发式教学引导学生思维，激发学生学习热情，培养独立思考、解决问题、分析问题能力；</w:t>
            </w:r>
          </w:p>
          <w:p>
            <w:pPr>
              <w:rPr>
                <w:rFonts w:ascii="宋体" w:hAnsi="宋体" w:cs="宋体"/>
                <w:szCs w:val="21"/>
              </w:rPr>
            </w:pPr>
            <w:r>
              <w:rPr>
                <w:rFonts w:hint="eastAsia" w:ascii="宋体" w:hAnsi="宋体" w:cs="宋体"/>
                <w:szCs w:val="21"/>
              </w:rPr>
              <w:t>2.案例式教学法：教学过程中尽量结合操作实例、加深学生对所学理论知识、操作技能知识的理解和掌握；</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 xml:space="preserve"> 进行现场教学法： 安排学生进行见习，使学生接触真实的工作场景，加深对专业及课程相关内容的认识。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szCs w:val="21"/>
              </w:rPr>
            </w:pPr>
            <w:r>
              <w:rPr>
                <w:rFonts w:hint="eastAsia" w:ascii="宋体" w:hAnsi="宋体"/>
                <w:szCs w:val="21"/>
              </w:rPr>
              <w:t>3</w:t>
            </w:r>
          </w:p>
        </w:tc>
        <w:tc>
          <w:tcPr>
            <w:tcW w:w="1250" w:type="dxa"/>
            <w:vMerge w:val="restart"/>
            <w:vAlign w:val="center"/>
          </w:tcPr>
          <w:p>
            <w:pPr>
              <w:jc w:val="center"/>
              <w:rPr>
                <w:rFonts w:ascii="宋体" w:hAnsi="宋体" w:cs="宋体"/>
                <w:szCs w:val="21"/>
              </w:rPr>
            </w:pPr>
            <w:r>
              <w:rPr>
                <w:rFonts w:hint="eastAsia" w:ascii="宋体" w:hAnsi="宋体" w:cs="宋体"/>
                <w:szCs w:val="21"/>
              </w:rPr>
              <w:t>眼镜维修检测技术</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眼镜架材料、眼镜镜片材料、眼镜的装配工艺和眼视光行业有关的现行国家标准。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1.掌握眼镜架的各种常用材料和最新材料；</w:t>
            </w:r>
          </w:p>
          <w:p>
            <w:pPr>
              <w:rPr>
                <w:rFonts w:ascii="宋体" w:hAnsi="宋体" w:cs="宋体"/>
                <w:szCs w:val="21"/>
              </w:rPr>
            </w:pPr>
            <w:r>
              <w:rPr>
                <w:rFonts w:hint="eastAsia" w:ascii="宋体" w:hAnsi="宋体" w:cs="宋体"/>
                <w:szCs w:val="21"/>
              </w:rPr>
              <w:t>2.掌握眼镜片的各种常用材料和最新材料；</w:t>
            </w:r>
          </w:p>
          <w:p>
            <w:pPr>
              <w:rPr>
                <w:rFonts w:ascii="宋体" w:hAnsi="宋体" w:cs="宋体"/>
                <w:szCs w:val="21"/>
              </w:rPr>
            </w:pPr>
            <w:r>
              <w:rPr>
                <w:rFonts w:hint="eastAsia" w:ascii="宋体" w:hAnsi="宋体" w:cs="宋体"/>
                <w:szCs w:val="21"/>
              </w:rPr>
              <w:t xml:space="preserve">3.掌握眼镜的装配工艺过程； </w:t>
            </w:r>
          </w:p>
          <w:p>
            <w:pPr>
              <w:rPr>
                <w:rFonts w:ascii="宋体" w:hAnsi="宋体" w:cs="宋体"/>
                <w:szCs w:val="21"/>
              </w:rPr>
            </w:pPr>
            <w:r>
              <w:rPr>
                <w:rFonts w:hint="eastAsia" w:ascii="宋体" w:hAnsi="宋体" w:cs="宋体"/>
                <w:szCs w:val="21"/>
              </w:rPr>
              <w:t>4.掌握眼镜的检测方法；</w:t>
            </w:r>
          </w:p>
          <w:p>
            <w:pPr>
              <w:rPr>
                <w:rFonts w:ascii="宋体" w:hAnsi="宋体" w:cs="宋体"/>
                <w:szCs w:val="21"/>
              </w:rPr>
            </w:pPr>
            <w:r>
              <w:rPr>
                <w:rFonts w:hint="eastAsia" w:ascii="宋体" w:hAnsi="宋体" w:cs="宋体"/>
                <w:szCs w:val="21"/>
              </w:rPr>
              <w:t>5.掌握眼镜维修整形的原理及方法；</w:t>
            </w:r>
          </w:p>
          <w:p>
            <w:pPr>
              <w:spacing w:line="240" w:lineRule="atLeast"/>
              <w:rPr>
                <w:rFonts w:ascii="宋体" w:hAnsi="宋体"/>
                <w:szCs w:val="21"/>
              </w:rPr>
            </w:pPr>
            <w:r>
              <w:rPr>
                <w:rFonts w:hint="eastAsia" w:ascii="宋体" w:hAnsi="宋体" w:cs="宋体"/>
                <w:szCs w:val="21"/>
              </w:rPr>
              <w:t>6.了解视光眼镜行业的现行有关国家标准。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rPr>
                <w:rFonts w:ascii="宋体" w:hAnsi="宋体" w:cs="宋体"/>
                <w:szCs w:val="21"/>
              </w:rPr>
            </w:pPr>
            <w:r>
              <w:rPr>
                <w:rFonts w:hint="eastAsia" w:ascii="宋体" w:hAnsi="宋体" w:cs="宋体"/>
                <w:szCs w:val="21"/>
              </w:rPr>
              <w:t>1.启发式教学法：课堂上积极应用启发式教学引导学生思维，培养独立思考、解决问题、分析问题能力；</w:t>
            </w:r>
          </w:p>
          <w:p>
            <w:pPr>
              <w:rPr>
                <w:rFonts w:ascii="宋体" w:hAnsi="宋体" w:cs="宋体"/>
                <w:szCs w:val="21"/>
              </w:rPr>
            </w:pPr>
            <w:r>
              <w:rPr>
                <w:rFonts w:hint="eastAsia" w:ascii="宋体" w:hAnsi="宋体" w:cs="宋体"/>
                <w:szCs w:val="21"/>
              </w:rPr>
              <w:t>2.案例式教学法：教学过程中尽量结合操作实例、加深学生对所学理论知识、操作技能知识的理解和掌握；</w:t>
            </w:r>
          </w:p>
          <w:p>
            <w:pPr>
              <w:rPr>
                <w:rFonts w:ascii="宋体" w:hAnsi="宋体" w:cs="宋体"/>
                <w:szCs w:val="21"/>
              </w:rPr>
            </w:pPr>
            <w:r>
              <w:rPr>
                <w:rFonts w:hint="eastAsia" w:ascii="宋体" w:hAnsi="宋体" w:cs="宋体"/>
                <w:szCs w:val="21"/>
              </w:rPr>
              <w:t>3.学导式教学法：课堂上突出讲述重点、难点，有相当一部分内容让学生自学，在自学的过程中诱导学生掌握发现问题、解决问题及处理问题的能力；</w:t>
            </w:r>
          </w:p>
          <w:p>
            <w:pPr>
              <w:spacing w:line="240" w:lineRule="atLeast"/>
              <w:rPr>
                <w:rFonts w:ascii="宋体" w:hAnsi="宋体"/>
                <w:szCs w:val="21"/>
              </w:rPr>
            </w:pPr>
            <w:r>
              <w:rPr>
                <w:rFonts w:hint="eastAsia" w:ascii="宋体" w:hAnsi="宋体" w:cs="宋体"/>
                <w:szCs w:val="21"/>
              </w:rPr>
              <w:t>4.现场教学法：安排学生进行为期两周的眼镜公司见习，使学生亲身体验工作环境，理论联系实际，学以致用。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szCs w:val="21"/>
              </w:rPr>
            </w:pPr>
            <w:r>
              <w:rPr>
                <w:rFonts w:hint="eastAsia" w:ascii="宋体" w:hAnsi="宋体"/>
                <w:szCs w:val="21"/>
              </w:rPr>
              <w:t>4</w:t>
            </w:r>
          </w:p>
        </w:tc>
        <w:tc>
          <w:tcPr>
            <w:tcW w:w="1250" w:type="dxa"/>
            <w:vMerge w:val="restart"/>
            <w:vAlign w:val="center"/>
          </w:tcPr>
          <w:p>
            <w:pPr>
              <w:jc w:val="left"/>
              <w:rPr>
                <w:rFonts w:ascii="宋体" w:hAnsi="宋体" w:cs="宋体"/>
                <w:szCs w:val="21"/>
              </w:rPr>
            </w:pPr>
            <w:r>
              <w:rPr>
                <w:rFonts w:hint="eastAsia" w:ascii="宋体" w:hAnsi="宋体" w:cs="宋体"/>
                <w:szCs w:val="21"/>
              </w:rPr>
              <w:t>双眼视觉学</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1.双眼视觉有关的基本概念、检测方法、临床评价；</w:t>
            </w:r>
          </w:p>
          <w:p>
            <w:pPr>
              <w:rPr>
                <w:rFonts w:ascii="宋体" w:hAnsi="宋体" w:cs="宋体"/>
                <w:szCs w:val="21"/>
              </w:rPr>
            </w:pPr>
            <w:r>
              <w:rPr>
                <w:rFonts w:ascii="宋体" w:hAnsi="宋体" w:cs="宋体"/>
                <w:szCs w:val="21"/>
              </w:rPr>
              <w:t>2.</w:t>
            </w:r>
            <w:r>
              <w:rPr>
                <w:rFonts w:hint="eastAsia" w:ascii="宋体" w:hAnsi="宋体" w:cs="宋体"/>
                <w:szCs w:val="21"/>
              </w:rPr>
              <w:t>双眼视觉异常问题的分类、诊断和处理方法。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spacing w:line="240" w:lineRule="atLeas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掌握双眼视觉的概念、检查方法；</w:t>
            </w:r>
          </w:p>
          <w:p>
            <w:pPr>
              <w:spacing w:line="240" w:lineRule="atLeas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能根据病史、症状、检查结果进行异常双眼视觉的诊断，并能个性化解决异常双眼视觉障碍的实际问题。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widowControl/>
              <w:textAlignment w:val="baseline"/>
              <w:rPr>
                <w:rFonts w:ascii="宋体" w:hAnsi="宋体" w:cs="宋体"/>
                <w:szCs w:val="21"/>
              </w:rPr>
            </w:pPr>
            <w:r>
              <w:rPr>
                <w:rFonts w:hint="eastAsia" w:ascii="宋体" w:hAnsi="宋体" w:cs="宋体"/>
                <w:szCs w:val="21"/>
              </w:rPr>
              <w:t>1.采取形式多样的教学方法和教学模式，开展思维导图、项目教学、案例教学、任务教学、角色扮演、情境教学等教学方法，重视加强逻辑推理的方法，重点讲授和课堂讨论相结合，以培养学生的分析能力和运用能力；</w:t>
            </w:r>
          </w:p>
          <w:p>
            <w:pPr>
              <w:rPr>
                <w:rFonts w:ascii="宋体" w:hAnsi="宋体" w:cs="宋体"/>
                <w:szCs w:val="21"/>
              </w:rPr>
            </w:pPr>
            <w:r>
              <w:rPr>
                <w:rFonts w:hint="eastAsia" w:ascii="宋体" w:hAnsi="宋体" w:cs="宋体"/>
                <w:szCs w:val="21"/>
              </w:rPr>
              <w:t>2.案例式教学法：教学过程中尽量结合操作实例、加深学生对所学理论知识、操作技能知识的理解和掌握。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szCs w:val="21"/>
              </w:rPr>
            </w:pPr>
            <w:r>
              <w:rPr>
                <w:rFonts w:hint="eastAsia" w:ascii="宋体" w:hAnsi="宋体"/>
                <w:szCs w:val="21"/>
              </w:rPr>
              <w:t>5</w:t>
            </w:r>
          </w:p>
        </w:tc>
        <w:tc>
          <w:tcPr>
            <w:tcW w:w="1250" w:type="dxa"/>
            <w:vMerge w:val="restart"/>
            <w:vAlign w:val="center"/>
          </w:tcPr>
          <w:p>
            <w:pPr>
              <w:jc w:val="left"/>
              <w:rPr>
                <w:rFonts w:ascii="宋体" w:hAnsi="宋体" w:cs="宋体"/>
                <w:szCs w:val="21"/>
              </w:rPr>
            </w:pPr>
            <w:r>
              <w:rPr>
                <w:rFonts w:hint="eastAsia" w:ascii="宋体" w:hAnsi="宋体" w:cs="宋体"/>
                <w:szCs w:val="21"/>
              </w:rPr>
              <w:t>接触镜验配技术</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bCs/>
                <w:szCs w:val="21"/>
              </w:rPr>
              <w:t>1</w:t>
            </w:r>
            <w:r>
              <w:rPr>
                <w:rFonts w:ascii="宋体" w:hAnsi="宋体" w:cs="宋体"/>
                <w:bCs/>
                <w:szCs w:val="21"/>
              </w:rPr>
              <w:t>.</w:t>
            </w:r>
            <w:r>
              <w:rPr>
                <w:rFonts w:hint="eastAsia" w:ascii="宋体" w:hAnsi="宋体" w:cs="宋体"/>
                <w:bCs/>
                <w:szCs w:val="21"/>
              </w:rPr>
              <w:t>接触镜</w:t>
            </w:r>
            <w:r>
              <w:rPr>
                <w:rFonts w:hint="eastAsia" w:ascii="宋体" w:hAnsi="宋体" w:cs="宋体"/>
                <w:szCs w:val="21"/>
              </w:rPr>
              <w:t>的发展历史、</w:t>
            </w:r>
            <w:r>
              <w:rPr>
                <w:rFonts w:hint="eastAsia" w:ascii="宋体" w:hAnsi="宋体" w:cs="宋体"/>
                <w:bCs/>
                <w:szCs w:val="21"/>
              </w:rPr>
              <w:t>接触镜</w:t>
            </w:r>
            <w:r>
              <w:rPr>
                <w:rFonts w:hint="eastAsia" w:ascii="宋体" w:hAnsi="宋体" w:cs="宋体"/>
                <w:szCs w:val="21"/>
              </w:rPr>
              <w:t>的工艺流程、</w:t>
            </w:r>
            <w:r>
              <w:rPr>
                <w:rFonts w:hint="eastAsia" w:ascii="宋体" w:hAnsi="宋体" w:cs="宋体"/>
                <w:bCs/>
                <w:szCs w:val="21"/>
              </w:rPr>
              <w:t>接触镜</w:t>
            </w:r>
            <w:r>
              <w:rPr>
                <w:rFonts w:hint="eastAsia" w:ascii="宋体" w:hAnsi="宋体" w:cs="宋体"/>
                <w:szCs w:val="21"/>
              </w:rPr>
              <w:t>的各种指标参数；</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软性角膜接触镜的适应症与禁忌症、配前检查、验配流程、配适评估、常见并发症的临床表现以及处理；</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硬性角膜接触镜的适应症与禁忌症、配前检查、验配流程、配适评估、常见并发症的临床表现以及处理；</w:t>
            </w:r>
          </w:p>
          <w:p>
            <w:pPr>
              <w:rPr>
                <w:rFonts w:ascii="宋体" w:hAnsi="宋体" w:cs="宋体"/>
                <w:szCs w:val="21"/>
              </w:rPr>
            </w:pPr>
            <w:r>
              <w:rPr>
                <w:rFonts w:hint="eastAsia" w:ascii="宋体" w:hAnsi="宋体" w:cs="宋体"/>
                <w:szCs w:val="21"/>
              </w:rPr>
              <w:t>4.角膜塑形镜的适应症与禁忌症、配前检查、验配流程、配适评估、常见并发症的临床表现以及处理；</w:t>
            </w:r>
          </w:p>
          <w:p>
            <w:pPr>
              <w:rPr>
                <w:rFonts w:ascii="宋体" w:hAnsi="宋体" w:cs="宋体"/>
                <w:szCs w:val="21"/>
              </w:rPr>
            </w:pPr>
            <w:r>
              <w:rPr>
                <w:rFonts w:ascii="宋体" w:hAnsi="宋体" w:cs="宋体"/>
                <w:szCs w:val="21"/>
              </w:rPr>
              <w:t>5.</w:t>
            </w:r>
            <w:r>
              <w:rPr>
                <w:rFonts w:hint="eastAsia" w:ascii="宋体" w:hAnsi="宋体" w:cs="宋体"/>
                <w:szCs w:val="21"/>
              </w:rPr>
              <w:t>护理液的种类以及护理方法、注意事项。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1.掌握角膜接触镜商品基本知识；</w:t>
            </w:r>
          </w:p>
          <w:p>
            <w:pPr>
              <w:rPr>
                <w:rFonts w:ascii="宋体" w:hAnsi="宋体" w:cs="宋体"/>
                <w:szCs w:val="21"/>
              </w:rPr>
            </w:pPr>
            <w:r>
              <w:rPr>
                <w:rFonts w:hint="eastAsia" w:ascii="宋体" w:hAnsi="宋体" w:cs="宋体"/>
                <w:szCs w:val="21"/>
              </w:rPr>
              <w:t>2.掌握各种角膜接触镜的验配流程和配适评估；</w:t>
            </w:r>
          </w:p>
          <w:p>
            <w:pPr>
              <w:rPr>
                <w:rFonts w:ascii="宋体" w:hAnsi="宋体" w:cs="宋体"/>
                <w:szCs w:val="21"/>
              </w:rPr>
            </w:pPr>
            <w:r>
              <w:rPr>
                <w:rFonts w:hint="eastAsia" w:ascii="宋体" w:hAnsi="宋体" w:cs="宋体"/>
                <w:szCs w:val="21"/>
              </w:rPr>
              <w:t>3.掌握角膜接触镜取戴技术、注意事项；</w:t>
            </w:r>
          </w:p>
          <w:p>
            <w:pPr>
              <w:rPr>
                <w:rFonts w:ascii="宋体" w:hAnsi="宋体" w:cs="宋体"/>
                <w:szCs w:val="21"/>
              </w:rPr>
            </w:pPr>
            <w:r>
              <w:rPr>
                <w:rFonts w:hint="eastAsia" w:ascii="宋体" w:hAnsi="宋体" w:cs="宋体"/>
                <w:szCs w:val="21"/>
              </w:rPr>
              <w:t>4.熟悉角膜接触镜常见并发症并能进行处理。</w:t>
            </w:r>
          </w:p>
          <w:p>
            <w:pPr>
              <w:rPr>
                <w:rFonts w:ascii="宋体" w:hAnsi="宋体" w:cs="宋体"/>
                <w:szCs w:val="21"/>
              </w:rPr>
            </w:pPr>
            <w:r>
              <w:rPr>
                <w:rFonts w:hint="eastAsia" w:ascii="宋体" w:hAnsi="宋体" w:cs="宋体"/>
                <w:szCs w:val="21"/>
              </w:rPr>
              <w:t>5.培养学生精益求精、认真负责的良好职业道德，培养学生的观察能力、思维能力及独立工作的能力。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rPr>
                <w:rFonts w:ascii="宋体" w:hAnsi="宋体"/>
                <w:szCs w:val="21"/>
              </w:rPr>
            </w:pPr>
          </w:p>
        </w:tc>
        <w:tc>
          <w:tcPr>
            <w:tcW w:w="1250" w:type="dxa"/>
            <w:vMerge w:val="continue"/>
            <w:vAlign w:val="center"/>
          </w:tcPr>
          <w:p>
            <w:pPr>
              <w:spacing w:line="360" w:lineRule="auto"/>
              <w:ind w:firstLine="420" w:firstLineChars="200"/>
              <w:rPr>
                <w:rFonts w:ascii="宋体" w:hAnsi="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rPr>
                <w:rFonts w:ascii="宋体" w:hAnsi="宋体" w:cs="宋体"/>
                <w:szCs w:val="21"/>
              </w:rPr>
            </w:pPr>
            <w:r>
              <w:rPr>
                <w:rFonts w:hint="eastAsia" w:ascii="宋体" w:hAnsi="宋体" w:cs="宋体"/>
                <w:szCs w:val="21"/>
              </w:rPr>
              <w:t>1.通过现代信息技术教学平台丰富的教学视频、教学课件、在线提问、在线测验以及课堂上的多样组织活动和评价,采取翻转课堂等教学方法,通过教师和学生之间角色的互换,开展理论与实践教学；</w:t>
            </w:r>
          </w:p>
          <w:p>
            <w:pPr>
              <w:rPr>
                <w:rFonts w:ascii="宋体" w:hAnsi="宋体" w:cs="宋体"/>
                <w:szCs w:val="21"/>
              </w:rPr>
            </w:pPr>
            <w:r>
              <w:rPr>
                <w:rFonts w:hint="eastAsia" w:ascii="宋体" w:hAnsi="宋体" w:cs="宋体"/>
                <w:szCs w:val="21"/>
              </w:rPr>
              <w:t>2.开展以案例为基础，实践模拟以培养验配技能；</w:t>
            </w:r>
          </w:p>
          <w:p>
            <w:pPr>
              <w:rPr>
                <w:rFonts w:ascii="宋体" w:hAnsi="宋体" w:cs="宋体"/>
                <w:szCs w:val="21"/>
              </w:rPr>
            </w:pPr>
            <w:r>
              <w:rPr>
                <w:rFonts w:hint="eastAsia" w:ascii="宋体" w:hAnsi="宋体" w:cs="宋体"/>
                <w:szCs w:val="21"/>
              </w:rPr>
              <w:t>4.建立典型病例病案素材采集，各章节复习题库、试题库，模拟验配过程等助学助教系统, 实现学生辅助教学、自主学习、教学质量实时评估以及教学效果网络考核等多方面的功能</w:t>
            </w:r>
          </w:p>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szCs w:val="21"/>
              </w:rPr>
            </w:pPr>
            <w:r>
              <w:rPr>
                <w:rFonts w:hint="eastAsia" w:ascii="宋体" w:hAnsi="宋体"/>
                <w:szCs w:val="21"/>
              </w:rPr>
              <w:t>6</w:t>
            </w:r>
          </w:p>
        </w:tc>
        <w:tc>
          <w:tcPr>
            <w:tcW w:w="1250" w:type="dxa"/>
            <w:vMerge w:val="restart"/>
            <w:vAlign w:val="center"/>
          </w:tcPr>
          <w:p>
            <w:pPr>
              <w:jc w:val="left"/>
              <w:rPr>
                <w:rFonts w:ascii="宋体" w:hAnsi="宋体" w:cs="宋体"/>
                <w:bCs/>
                <w:szCs w:val="21"/>
              </w:rPr>
            </w:pPr>
          </w:p>
          <w:p>
            <w:pPr>
              <w:jc w:val="left"/>
              <w:rPr>
                <w:rFonts w:ascii="宋体" w:hAnsi="宋体" w:cs="宋体"/>
                <w:szCs w:val="21"/>
              </w:rPr>
            </w:pPr>
            <w:r>
              <w:rPr>
                <w:rFonts w:hint="eastAsia" w:ascii="宋体" w:hAnsi="宋体" w:cs="宋体"/>
                <w:bCs/>
                <w:szCs w:val="21"/>
              </w:rPr>
              <w:t>眼镜定配技术</w:t>
            </w:r>
          </w:p>
          <w:p>
            <w:pPr>
              <w:jc w:val="center"/>
              <w:rPr>
                <w:rFonts w:ascii="宋体" w:hAnsi="宋体" w:cs="宋体"/>
                <w:szCs w:val="21"/>
              </w:rPr>
            </w:pP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眼镜的历史和发展；</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眼镜的分类和用途；</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眼镜的结构和产品知识、眼镜装配仪器设备及维护；</w:t>
            </w:r>
          </w:p>
          <w:p>
            <w:pPr>
              <w:rPr>
                <w:rFonts w:ascii="宋体" w:hAnsi="宋体" w:cs="宋体"/>
                <w:szCs w:val="21"/>
              </w:rPr>
            </w:pPr>
            <w:r>
              <w:rPr>
                <w:rFonts w:hint="eastAsia" w:ascii="宋体" w:hAnsi="宋体" w:cs="宋体"/>
                <w:szCs w:val="21"/>
              </w:rPr>
              <w:t>4.眼镜定配技术。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jc w:val="center"/>
              <w:rPr>
                <w:rFonts w:ascii="宋体" w:hAnsi="宋体" w:cs="宋体"/>
                <w:szCs w:val="21"/>
              </w:rPr>
            </w:pPr>
          </w:p>
        </w:tc>
        <w:tc>
          <w:tcPr>
            <w:tcW w:w="1250" w:type="dxa"/>
            <w:vAlign w:val="center"/>
          </w:tcPr>
          <w:p>
            <w:pPr>
              <w:jc w:val="center"/>
              <w:rPr>
                <w:rFonts w:ascii="宋体" w:hAnsi="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1.掌握眼镜的视觉矫正光学原理、各种款式眼镜的加工制作、配装眼镜的质量检测；</w:t>
            </w:r>
          </w:p>
          <w:p>
            <w:pPr>
              <w:rPr>
                <w:rFonts w:ascii="宋体" w:hAnsi="宋体" w:cs="宋体"/>
                <w:szCs w:val="21"/>
              </w:rPr>
            </w:pPr>
            <w:r>
              <w:rPr>
                <w:rFonts w:hint="eastAsia" w:ascii="宋体" w:hAnsi="宋体" w:cs="宋体"/>
                <w:szCs w:val="21"/>
              </w:rPr>
              <w:t>2.能正确的加工各种眼镜（全框眼镜、半框眼镜、打孔眼镜、双光眼镜、渐进多焦点眼镜）</w:t>
            </w:r>
          </w:p>
          <w:p>
            <w:pPr>
              <w:rPr>
                <w:rFonts w:ascii="宋体" w:hAnsi="宋体" w:cs="宋体"/>
                <w:szCs w:val="21"/>
              </w:rPr>
            </w:pPr>
            <w:r>
              <w:rPr>
                <w:rFonts w:hint="eastAsia" w:ascii="宋体" w:hAnsi="宋体" w:cs="宋体"/>
                <w:szCs w:val="21"/>
              </w:rPr>
              <w:t>3.学会正确操作各种加工仪器，会进行仪器常见问题的简单处理，会进行眼镜的维修；</w:t>
            </w:r>
          </w:p>
          <w:p>
            <w:pPr>
              <w:rPr>
                <w:rFonts w:ascii="宋体" w:hAnsi="宋体" w:cs="宋体"/>
                <w:szCs w:val="21"/>
              </w:rPr>
            </w:pPr>
            <w:r>
              <w:rPr>
                <w:rFonts w:hint="eastAsia" w:ascii="宋体" w:hAnsi="宋体" w:cs="宋体"/>
                <w:szCs w:val="21"/>
              </w:rPr>
              <w:t>4.学会对各种眼镜进行质量检测，并对眼镜的质量进行评估；</w:t>
            </w:r>
          </w:p>
          <w:p>
            <w:pPr>
              <w:spacing w:line="240" w:lineRule="atLeast"/>
              <w:rPr>
                <w:rFonts w:ascii="宋体" w:hAnsi="宋体"/>
                <w:szCs w:val="21"/>
              </w:rPr>
            </w:pPr>
            <w:r>
              <w:rPr>
                <w:rFonts w:hint="eastAsia" w:ascii="宋体" w:hAnsi="宋体" w:cs="宋体"/>
                <w:szCs w:val="21"/>
              </w:rPr>
              <w:t>5.培养学生优秀的职业道德和严谨的工作态度。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jc w:val="center"/>
              <w:rPr>
                <w:rFonts w:ascii="宋体" w:hAnsi="宋体" w:cs="宋体"/>
                <w:szCs w:val="21"/>
              </w:rPr>
            </w:pPr>
          </w:p>
        </w:tc>
        <w:tc>
          <w:tcPr>
            <w:tcW w:w="1250" w:type="dxa"/>
            <w:vAlign w:val="center"/>
          </w:tcPr>
          <w:p>
            <w:pPr>
              <w:jc w:val="center"/>
              <w:rPr>
                <w:rFonts w:ascii="宋体" w:hAnsi="宋体"/>
                <w:szCs w:val="21"/>
              </w:rPr>
            </w:pPr>
            <w:r>
              <w:rPr>
                <w:rFonts w:hint="eastAsia" w:ascii="宋体" w:hAnsi="宋体" w:cs="宋体"/>
                <w:szCs w:val="21"/>
              </w:rPr>
              <w:t>教学要求</w:t>
            </w:r>
          </w:p>
        </w:tc>
        <w:tc>
          <w:tcPr>
            <w:tcW w:w="5487" w:type="dxa"/>
          </w:tcPr>
          <w:p>
            <w:pPr>
              <w:spacing w:line="240" w:lineRule="atLeast"/>
              <w:rPr>
                <w:rFonts w:ascii="宋体" w:hAnsi="宋体" w:cs="宋体"/>
                <w:szCs w:val="21"/>
              </w:rPr>
            </w:pPr>
            <w:r>
              <w:rPr>
                <w:rFonts w:hint="eastAsia" w:ascii="宋体" w:hAnsi="宋体"/>
                <w:szCs w:val="21"/>
              </w:rPr>
              <w:t>1</w:t>
            </w:r>
            <w:r>
              <w:rPr>
                <w:rFonts w:ascii="宋体" w:hAnsi="宋体"/>
                <w:szCs w:val="21"/>
              </w:rPr>
              <w:t>.</w:t>
            </w:r>
            <w:r>
              <w:rPr>
                <w:rFonts w:hint="eastAsia" w:ascii="宋体" w:hAnsi="宋体" w:cs="宋体"/>
                <w:szCs w:val="21"/>
              </w:rPr>
              <w:t>学习情境的设计以眼镜定配工岗位的典型工作任务为载体，按真实的工作过程组织理论和技能教学内容；</w:t>
            </w:r>
          </w:p>
          <w:p>
            <w:pPr>
              <w:spacing w:line="240" w:lineRule="atLeast"/>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教学内容安排遵循“由简单到复杂、由单一任务到综合任务”原则；</w:t>
            </w:r>
          </w:p>
          <w:p>
            <w:pPr>
              <w:spacing w:line="240" w:lineRule="atLeast"/>
              <w:rPr>
                <w:rFonts w:ascii="宋体" w:hAnsi="宋体"/>
                <w:szCs w:val="21"/>
              </w:rPr>
            </w:pPr>
            <w:r>
              <w:rPr>
                <w:rFonts w:hint="eastAsia" w:ascii="宋体" w:hAnsi="宋体"/>
                <w:szCs w:val="21"/>
              </w:rPr>
              <w:t>3</w:t>
            </w:r>
            <w:r>
              <w:rPr>
                <w:rFonts w:ascii="宋体" w:hAnsi="宋体"/>
                <w:szCs w:val="21"/>
              </w:rPr>
              <w:t>.</w:t>
            </w:r>
            <w:r>
              <w:rPr>
                <w:rFonts w:hint="eastAsia" w:ascii="宋体" w:hAnsi="宋体" w:cs="宋体"/>
                <w:szCs w:val="21"/>
              </w:rPr>
              <w:t>理论考试与实际操作技能考核相结合。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spacing w:line="360" w:lineRule="auto"/>
              <w:jc w:val="center"/>
              <w:rPr>
                <w:rFonts w:ascii="宋体" w:hAnsi="宋体"/>
                <w:szCs w:val="21"/>
              </w:rPr>
            </w:pPr>
            <w:r>
              <w:rPr>
                <w:rFonts w:ascii="宋体" w:hAnsi="宋体"/>
                <w:szCs w:val="21"/>
              </w:rPr>
              <w:t>7</w:t>
            </w:r>
          </w:p>
        </w:tc>
        <w:tc>
          <w:tcPr>
            <w:tcW w:w="1250" w:type="dxa"/>
            <w:vMerge w:val="restart"/>
          </w:tcPr>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眼视光常用仪器设备</w:t>
            </w:r>
          </w:p>
        </w:tc>
        <w:tc>
          <w:tcPr>
            <w:tcW w:w="1250" w:type="dxa"/>
            <w:vAlign w:val="center"/>
          </w:tcPr>
          <w:p>
            <w:pPr>
              <w:jc w:val="center"/>
              <w:rPr>
                <w:rFonts w:ascii="宋体" w:hAnsi="宋体" w:cs="宋体"/>
                <w:szCs w:val="21"/>
              </w:rPr>
            </w:pPr>
            <w:r>
              <w:rPr>
                <w:rFonts w:hint="eastAsia" w:ascii="宋体" w:hAnsi="宋体" w:cs="宋体"/>
                <w:szCs w:val="21"/>
              </w:rPr>
              <w:t>主要内容</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视力表，屈光测试设备，框架镜检测设备；</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角膜接触镜检测设备，裂隙灯显微镜，角膜曲率仪，角膜地形图仪，角膜内皮显微镜，视光测试相关设备；</w:t>
            </w:r>
          </w:p>
          <w:p>
            <w:pPr>
              <w:rPr>
                <w:rFonts w:ascii="宋体" w:hAnsi="宋体" w:cs="宋体"/>
                <w:szCs w:val="21"/>
              </w:rPr>
            </w:pPr>
            <w:r>
              <w:rPr>
                <w:rFonts w:hint="eastAsia" w:ascii="宋体" w:hAnsi="宋体" w:cs="宋体"/>
                <w:szCs w:val="21"/>
              </w:rPr>
              <w:t>3.近视矫治相关设备，眼镜加工相关设备。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cs="宋体"/>
                <w:szCs w:val="21"/>
              </w:rPr>
            </w:pPr>
            <w:r>
              <w:rPr>
                <w:rFonts w:hint="eastAsia" w:ascii="宋体" w:hAnsi="宋体" w:cs="宋体"/>
                <w:szCs w:val="21"/>
              </w:rPr>
              <w:t>课程目标</w:t>
            </w:r>
          </w:p>
        </w:tc>
        <w:tc>
          <w:tcPr>
            <w:tcW w:w="5487" w:type="dxa"/>
          </w:tcPr>
          <w:p>
            <w:pPr>
              <w:rPr>
                <w:rFonts w:ascii="宋体" w:hAnsi="宋体" w:cs="宋体"/>
                <w:szCs w:val="21"/>
              </w:rPr>
            </w:pPr>
            <w:r>
              <w:rPr>
                <w:rFonts w:hint="eastAsia" w:ascii="宋体" w:hAnsi="宋体" w:cs="宋体"/>
                <w:szCs w:val="21"/>
              </w:rPr>
              <w:t>1.熟悉眼科常用器械的结构原理；</w:t>
            </w:r>
          </w:p>
          <w:p>
            <w:pPr>
              <w:rPr>
                <w:rFonts w:ascii="宋体" w:hAnsi="宋体" w:cs="宋体"/>
                <w:szCs w:val="21"/>
              </w:rPr>
            </w:pPr>
            <w:r>
              <w:rPr>
                <w:rFonts w:hint="eastAsia" w:ascii="宋体" w:hAnsi="宋体" w:cs="宋体"/>
                <w:szCs w:val="21"/>
              </w:rPr>
              <w:t>2.能运用验光、视野、色觉、眼底、眼压、荧光造影、超声、激光等各种眼视光器械进行眼科和视功能检查；</w:t>
            </w:r>
          </w:p>
          <w:p>
            <w:pPr>
              <w:rPr>
                <w:rFonts w:ascii="宋体" w:hAnsi="宋体" w:cs="宋体"/>
                <w:szCs w:val="21"/>
              </w:rPr>
            </w:pPr>
            <w:r>
              <w:rPr>
                <w:rFonts w:hint="eastAsia" w:ascii="宋体" w:hAnsi="宋体" w:cs="宋体"/>
                <w:szCs w:val="21"/>
              </w:rPr>
              <w:t>3.掌握眼科常用仪器维护保养知识，并能运用于临床眼视光专业工作及眼镜店专业配镜工作；</w:t>
            </w:r>
          </w:p>
          <w:p>
            <w:pPr>
              <w:rPr>
                <w:rFonts w:ascii="宋体" w:hAnsi="宋体" w:cs="宋体"/>
                <w:szCs w:val="21"/>
              </w:rPr>
            </w:pPr>
            <w:r>
              <w:rPr>
                <w:rFonts w:hint="eastAsia" w:ascii="宋体" w:hAnsi="宋体" w:cs="宋体"/>
                <w:szCs w:val="21"/>
              </w:rPr>
              <w:t>4.培养学生精益求精、认真负责的良好职业道德，培养学生的观察能力、思维能力及独立工作的能力。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jc w:val="center"/>
              <w:rPr>
                <w:rFonts w:ascii="宋体" w:hAnsi="宋体" w:cs="宋体"/>
                <w:szCs w:val="21"/>
              </w:rPr>
            </w:pPr>
            <w:r>
              <w:rPr>
                <w:rFonts w:hint="eastAsia" w:ascii="宋体" w:hAnsi="宋体" w:cs="宋体"/>
                <w:szCs w:val="21"/>
              </w:rPr>
              <w:t>教学要求</w:t>
            </w:r>
          </w:p>
        </w:tc>
        <w:tc>
          <w:tcPr>
            <w:tcW w:w="5487" w:type="dxa"/>
          </w:tcPr>
          <w:p>
            <w:pPr>
              <w:rPr>
                <w:rFonts w:ascii="宋体" w:hAnsi="宋体" w:cs="宋体"/>
                <w:szCs w:val="21"/>
              </w:rPr>
            </w:pPr>
            <w:r>
              <w:rPr>
                <w:rFonts w:hint="eastAsia" w:ascii="宋体" w:hAnsi="宋体" w:cs="宋体"/>
                <w:szCs w:val="21"/>
              </w:rPr>
              <w:t>1.学导式教学法：课堂上突出讲述重点、难点，有相当一部分内容让学生自学，在自学的过程中诱导学生掌握发现问题、解决问题及处理问题的能力；</w:t>
            </w:r>
          </w:p>
          <w:p>
            <w:pPr>
              <w:rPr>
                <w:rFonts w:ascii="宋体" w:hAnsi="宋体" w:cs="宋体"/>
                <w:szCs w:val="21"/>
              </w:rPr>
            </w:pPr>
            <w:r>
              <w:rPr>
                <w:rFonts w:hint="eastAsia" w:ascii="宋体" w:hAnsi="宋体" w:cs="宋体"/>
                <w:szCs w:val="21"/>
              </w:rPr>
              <w:t>2.现场教学法：安排学生到眼镜公司见习，使学生亲身体验工作环境，理论联系实际，学以致用。</w:t>
            </w:r>
          </w:p>
        </w:tc>
      </w:tr>
    </w:tbl>
    <w:p>
      <w:pPr>
        <w:tabs>
          <w:tab w:val="left" w:pos="1302"/>
        </w:tabs>
        <w:spacing w:before="4" w:line="360" w:lineRule="auto"/>
        <w:ind w:right="575" w:firstLine="482" w:firstLineChars="200"/>
        <w:jc w:val="left"/>
        <w:rPr>
          <w:rFonts w:cs="华文仿宋"/>
          <w:b/>
          <w:bCs/>
          <w:color w:val="000000"/>
          <w:sz w:val="24"/>
        </w:rPr>
      </w:pPr>
      <w:r>
        <w:rPr>
          <w:rFonts w:hint="eastAsia" w:cs="华文仿宋"/>
          <w:b/>
          <w:bCs/>
          <w:color w:val="000000"/>
          <w:sz w:val="24"/>
        </w:rPr>
        <w:t>（3）专业拓展课程</w:t>
      </w:r>
    </w:p>
    <w:p>
      <w:pPr>
        <w:tabs>
          <w:tab w:val="left" w:pos="4214"/>
        </w:tabs>
        <w:spacing w:line="360" w:lineRule="auto"/>
        <w:ind w:firstLine="602" w:firstLineChars="250"/>
        <w:rPr>
          <w:rFonts w:ascii="宋体" w:hAnsi="宋体"/>
          <w:sz w:val="24"/>
        </w:rPr>
      </w:pPr>
      <w:r>
        <w:rPr>
          <w:rFonts w:hint="eastAsia" w:cs="华文仿宋"/>
          <w:b/>
          <w:color w:val="000000"/>
          <w:sz w:val="24"/>
        </w:rPr>
        <w:t xml:space="preserve">  </w:t>
      </w:r>
      <w:r>
        <w:rPr>
          <w:rFonts w:hint="eastAsia" w:ascii="宋体" w:hAnsi="宋体"/>
          <w:sz w:val="24"/>
        </w:rPr>
        <w:t>包括低视力验配技术、斜视与弱视临床技术、眼镜营销实务等3门课程。课程主要内容、教学要求见表6。</w:t>
      </w:r>
    </w:p>
    <w:p>
      <w:pPr>
        <w:tabs>
          <w:tab w:val="left" w:pos="1302"/>
        </w:tabs>
        <w:spacing w:before="4" w:line="360" w:lineRule="auto"/>
        <w:ind w:right="575" w:firstLine="482" w:firstLineChars="200"/>
        <w:jc w:val="center"/>
        <w:rPr>
          <w:b/>
          <w:bCs/>
          <w:color w:val="000000"/>
          <w:sz w:val="24"/>
        </w:rPr>
      </w:pPr>
      <w:r>
        <w:rPr>
          <w:rFonts w:hint="eastAsia"/>
          <w:b/>
          <w:bCs/>
          <w:color w:val="000000"/>
          <w:sz w:val="24"/>
        </w:rPr>
        <w:t>表6专业拓展课程及主要内容、课程目标和教学要求</w:t>
      </w:r>
    </w:p>
    <w:tbl>
      <w:tblPr>
        <w:tblStyle w:val="11"/>
        <w:tblpPr w:leftFromText="180" w:rightFromText="180" w:vertAnchor="text" w:horzAnchor="page" w:tblpX="1733" w:tblpY="4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250"/>
        <w:gridCol w:w="1250"/>
        <w:gridCol w:w="5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shd w:val="clear" w:color="auto" w:fill="92D050"/>
          </w:tcPr>
          <w:p>
            <w:pPr>
              <w:spacing w:line="240" w:lineRule="atLeast"/>
              <w:rPr>
                <w:rFonts w:ascii="宋体" w:hAnsi="宋体"/>
                <w:szCs w:val="21"/>
              </w:rPr>
            </w:pPr>
            <w:r>
              <w:rPr>
                <w:rFonts w:hint="eastAsia" w:ascii="宋体" w:hAnsi="宋体"/>
                <w:szCs w:val="21"/>
              </w:rPr>
              <w:t>序号</w:t>
            </w:r>
          </w:p>
        </w:tc>
        <w:tc>
          <w:tcPr>
            <w:tcW w:w="1250" w:type="dxa"/>
            <w:shd w:val="clear" w:color="auto" w:fill="92D050"/>
          </w:tcPr>
          <w:p>
            <w:pPr>
              <w:spacing w:line="240" w:lineRule="atLeast"/>
              <w:rPr>
                <w:rFonts w:ascii="宋体" w:hAnsi="宋体"/>
                <w:szCs w:val="21"/>
              </w:rPr>
            </w:pPr>
            <w:r>
              <w:rPr>
                <w:rFonts w:hint="eastAsia" w:ascii="宋体" w:hAnsi="宋体"/>
                <w:szCs w:val="21"/>
              </w:rPr>
              <w:t>课程名称</w:t>
            </w:r>
          </w:p>
        </w:tc>
        <w:tc>
          <w:tcPr>
            <w:tcW w:w="1250" w:type="dxa"/>
            <w:shd w:val="clear" w:color="auto" w:fill="92D050"/>
          </w:tcPr>
          <w:p>
            <w:pPr>
              <w:spacing w:line="240" w:lineRule="atLeast"/>
              <w:rPr>
                <w:rFonts w:ascii="宋体" w:hAnsi="宋体"/>
                <w:szCs w:val="21"/>
              </w:rPr>
            </w:pPr>
            <w:r>
              <w:rPr>
                <w:rFonts w:hint="eastAsia" w:ascii="宋体" w:hAnsi="宋体"/>
                <w:szCs w:val="21"/>
              </w:rPr>
              <w:t>项 目</w:t>
            </w:r>
          </w:p>
        </w:tc>
        <w:tc>
          <w:tcPr>
            <w:tcW w:w="5487" w:type="dxa"/>
            <w:shd w:val="clear" w:color="auto" w:fill="92D050"/>
          </w:tcPr>
          <w:p>
            <w:pPr>
              <w:spacing w:line="240" w:lineRule="atLeast"/>
              <w:ind w:firstLine="420" w:firstLineChars="200"/>
              <w:rPr>
                <w:rFonts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53" w:type="dxa"/>
            <w:vMerge w:val="restart"/>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1</w:t>
            </w:r>
          </w:p>
        </w:tc>
        <w:tc>
          <w:tcPr>
            <w:tcW w:w="1250" w:type="dxa"/>
            <w:vMerge w:val="restart"/>
            <w:vAlign w:val="center"/>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b/>
                <w:bCs/>
                <w:szCs w:val="21"/>
              </w:rPr>
            </w:pPr>
            <w:r>
              <w:rPr>
                <w:rFonts w:hint="eastAsia" w:ascii="宋体" w:hAnsi="宋体" w:cs="宋体"/>
                <w:szCs w:val="21"/>
              </w:rPr>
              <w:t>低视力验配技术</w:t>
            </w:r>
          </w:p>
        </w:tc>
        <w:tc>
          <w:tcPr>
            <w:tcW w:w="1250" w:type="dxa"/>
            <w:vAlign w:val="center"/>
          </w:tcPr>
          <w:p>
            <w:pPr>
              <w:jc w:val="center"/>
              <w:rPr>
                <w:rFonts w:ascii="宋体" w:hAnsi="宋体"/>
                <w:szCs w:val="21"/>
              </w:rPr>
            </w:pPr>
            <w:r>
              <w:rPr>
                <w:rFonts w:hint="eastAsia" w:ascii="宋体" w:hAnsi="宋体"/>
                <w:szCs w:val="21"/>
              </w:rPr>
              <w:t>主要内容</w:t>
            </w:r>
          </w:p>
        </w:tc>
        <w:tc>
          <w:tcPr>
            <w:tcW w:w="5487" w:type="dxa"/>
          </w:tcPr>
          <w:p>
            <w:pPr>
              <w:numPr>
                <w:ilvl w:val="0"/>
                <w:numId w:val="7"/>
              </w:numPr>
              <w:tabs>
                <w:tab w:val="left" w:pos="312"/>
                <w:tab w:val="left" w:pos="803"/>
                <w:tab w:val="clear" w:pos="804"/>
              </w:tabs>
              <w:rPr>
                <w:rFonts w:ascii="宋体" w:hAnsi="宋体" w:cs="宋体"/>
                <w:szCs w:val="21"/>
              </w:rPr>
            </w:pPr>
            <w:r>
              <w:rPr>
                <w:rFonts w:hint="eastAsia" w:ascii="宋体" w:hAnsi="宋体" w:cs="宋体"/>
                <w:szCs w:val="21"/>
              </w:rPr>
              <w:t>低视力基础理论；</w:t>
            </w:r>
          </w:p>
          <w:p>
            <w:pPr>
              <w:numPr>
                <w:ilvl w:val="0"/>
                <w:numId w:val="7"/>
              </w:numPr>
              <w:tabs>
                <w:tab w:val="left" w:pos="312"/>
                <w:tab w:val="left" w:pos="803"/>
                <w:tab w:val="clear" w:pos="804"/>
              </w:tabs>
              <w:rPr>
                <w:rFonts w:ascii="宋体" w:hAnsi="宋体" w:cs="宋体"/>
                <w:szCs w:val="21"/>
              </w:rPr>
            </w:pPr>
            <w:r>
              <w:rPr>
                <w:rFonts w:hint="eastAsia" w:ascii="宋体" w:hAnsi="宋体" w:cs="宋体"/>
                <w:szCs w:val="21"/>
              </w:rPr>
              <w:t>低视力矫正技术；</w:t>
            </w:r>
          </w:p>
          <w:p>
            <w:pPr>
              <w:numPr>
                <w:ilvl w:val="0"/>
                <w:numId w:val="7"/>
              </w:numPr>
              <w:tabs>
                <w:tab w:val="left" w:pos="312"/>
                <w:tab w:val="left" w:pos="803"/>
                <w:tab w:val="clear" w:pos="804"/>
              </w:tabs>
              <w:rPr>
                <w:rFonts w:ascii="宋体" w:hAnsi="宋体" w:cs="宋体"/>
                <w:szCs w:val="21"/>
              </w:rPr>
            </w:pPr>
            <w:r>
              <w:rPr>
                <w:rFonts w:hint="eastAsia" w:ascii="宋体" w:hAnsi="宋体" w:cs="宋体"/>
                <w:szCs w:val="21"/>
              </w:rPr>
              <w:t>低视力的检查和诊断；</w:t>
            </w:r>
          </w:p>
          <w:p>
            <w:pPr>
              <w:numPr>
                <w:ilvl w:val="0"/>
                <w:numId w:val="7"/>
              </w:numPr>
              <w:tabs>
                <w:tab w:val="left" w:pos="312"/>
                <w:tab w:val="left" w:pos="803"/>
                <w:tab w:val="clear" w:pos="804"/>
              </w:tabs>
              <w:rPr>
                <w:rFonts w:ascii="宋体" w:hAnsi="宋体" w:cs="宋体"/>
                <w:szCs w:val="21"/>
              </w:rPr>
            </w:pPr>
            <w:r>
              <w:rPr>
                <w:rFonts w:hint="eastAsia" w:ascii="宋体" w:hAnsi="宋体" w:cs="宋体"/>
                <w:szCs w:val="21"/>
              </w:rPr>
              <w:t>儿童低视力的处理；</w:t>
            </w:r>
          </w:p>
          <w:p>
            <w:pPr>
              <w:numPr>
                <w:ilvl w:val="0"/>
                <w:numId w:val="7"/>
              </w:numPr>
              <w:tabs>
                <w:tab w:val="left" w:pos="312"/>
                <w:tab w:val="left" w:pos="803"/>
                <w:tab w:val="clear" w:pos="804"/>
              </w:tabs>
              <w:rPr>
                <w:rFonts w:ascii="宋体" w:hAnsi="宋体" w:cs="宋体"/>
                <w:szCs w:val="21"/>
              </w:rPr>
            </w:pPr>
            <w:r>
              <w:rPr>
                <w:rFonts w:hint="eastAsia" w:ascii="宋体" w:hAnsi="宋体" w:cs="宋体"/>
                <w:szCs w:val="21"/>
              </w:rPr>
              <w:t>低视力助视器的验配方法；</w:t>
            </w:r>
          </w:p>
          <w:p>
            <w:pPr>
              <w:jc w:val="left"/>
              <w:rPr>
                <w:rFonts w:ascii="宋体" w:hAnsi="宋体"/>
                <w:b/>
                <w:bCs/>
                <w:szCs w:val="21"/>
              </w:rPr>
            </w:pPr>
            <w:r>
              <w:rPr>
                <w:rFonts w:hint="eastAsia" w:ascii="宋体" w:hAnsi="宋体" w:cs="宋体"/>
                <w:szCs w:val="21"/>
              </w:rPr>
              <w:t>6.低视力助视器的矫正效果及临床训练康复处理流程。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53" w:type="dxa"/>
            <w:vMerge w:val="continue"/>
            <w:vAlign w:val="center"/>
          </w:tcPr>
          <w:p>
            <w:pPr>
              <w:spacing w:line="240" w:lineRule="atLeast"/>
              <w:rPr>
                <w:szCs w:val="21"/>
              </w:rPr>
            </w:pPr>
          </w:p>
        </w:tc>
        <w:tc>
          <w:tcPr>
            <w:tcW w:w="1250" w:type="dxa"/>
            <w:vMerge w:val="continue"/>
          </w:tcPr>
          <w:p>
            <w:pPr>
              <w:spacing w:line="240" w:lineRule="atLeast"/>
              <w:rPr>
                <w:szCs w:val="21"/>
              </w:rPr>
            </w:pPr>
          </w:p>
        </w:tc>
        <w:tc>
          <w:tcPr>
            <w:tcW w:w="1250" w:type="dxa"/>
            <w:vAlign w:val="center"/>
          </w:tcPr>
          <w:p>
            <w:pPr>
              <w:spacing w:line="240" w:lineRule="atLeast"/>
              <w:rPr>
                <w:rFonts w:ascii="宋体" w:hAnsi="宋体"/>
                <w:szCs w:val="21"/>
              </w:rPr>
            </w:pPr>
            <w:r>
              <w:rPr>
                <w:rFonts w:hint="eastAsia" w:ascii="宋体" w:hAnsi="宋体"/>
                <w:szCs w:val="21"/>
              </w:rPr>
              <w:t>课程目标</w:t>
            </w:r>
          </w:p>
        </w:tc>
        <w:tc>
          <w:tcPr>
            <w:tcW w:w="5487" w:type="dxa"/>
          </w:tcPr>
          <w:p>
            <w:pPr>
              <w:jc w:val="left"/>
              <w:rPr>
                <w:rFonts w:ascii="宋体" w:hAnsi="宋体" w:cs="宋体"/>
                <w:szCs w:val="21"/>
              </w:rPr>
            </w:pPr>
            <w:r>
              <w:rPr>
                <w:rFonts w:hint="eastAsia" w:ascii="宋体" w:hAnsi="宋体" w:cs="宋体"/>
                <w:szCs w:val="21"/>
              </w:rPr>
              <w:t>1.熟悉低视力矫正技术的基本内容；</w:t>
            </w:r>
          </w:p>
          <w:p>
            <w:pPr>
              <w:jc w:val="left"/>
              <w:rPr>
                <w:rFonts w:ascii="宋体" w:hAnsi="宋体" w:cs="宋体"/>
                <w:szCs w:val="21"/>
              </w:rPr>
            </w:pPr>
            <w:r>
              <w:rPr>
                <w:rFonts w:hint="eastAsia" w:ascii="宋体" w:hAnsi="宋体" w:cs="宋体"/>
                <w:szCs w:val="21"/>
              </w:rPr>
              <w:t>2.掌握低视力的检查和诊断、儿童低视力的处理；</w:t>
            </w:r>
          </w:p>
          <w:p>
            <w:pPr>
              <w:spacing w:line="360" w:lineRule="exact"/>
              <w:rPr>
                <w:rFonts w:ascii="宋体" w:hAnsi="宋体"/>
                <w:szCs w:val="21"/>
              </w:rPr>
            </w:pPr>
            <w:r>
              <w:rPr>
                <w:rFonts w:hint="eastAsia" w:ascii="宋体" w:hAnsi="宋体" w:cs="宋体"/>
                <w:szCs w:val="21"/>
              </w:rPr>
              <w:t>3.能帮助低视力患者选择和使用助视器。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53" w:type="dxa"/>
            <w:vMerge w:val="continue"/>
            <w:vAlign w:val="center"/>
          </w:tcPr>
          <w:p>
            <w:pPr>
              <w:spacing w:line="240" w:lineRule="atLeast"/>
              <w:rPr>
                <w:rFonts w:ascii="宋体" w:hAnsi="宋体"/>
                <w:szCs w:val="21"/>
              </w:rPr>
            </w:pPr>
          </w:p>
        </w:tc>
        <w:tc>
          <w:tcPr>
            <w:tcW w:w="1250" w:type="dxa"/>
            <w:vMerge w:val="continue"/>
          </w:tcPr>
          <w:p>
            <w:pPr>
              <w:spacing w:line="240" w:lineRule="atLeast"/>
              <w:rPr>
                <w:rFonts w:ascii="宋体" w:hAnsi="宋体"/>
                <w:szCs w:val="21"/>
              </w:rPr>
            </w:pPr>
          </w:p>
        </w:tc>
        <w:tc>
          <w:tcPr>
            <w:tcW w:w="1250" w:type="dxa"/>
            <w:vAlign w:val="center"/>
          </w:tcPr>
          <w:p>
            <w:pPr>
              <w:spacing w:line="240" w:lineRule="atLeast"/>
              <w:rPr>
                <w:rFonts w:ascii="宋体" w:hAnsi="宋体"/>
                <w:szCs w:val="21"/>
              </w:rPr>
            </w:pPr>
            <w:r>
              <w:rPr>
                <w:rFonts w:hint="eastAsia" w:ascii="宋体" w:hAnsi="宋体"/>
                <w:szCs w:val="21"/>
              </w:rPr>
              <w:t>教学要求</w:t>
            </w:r>
          </w:p>
        </w:tc>
        <w:tc>
          <w:tcPr>
            <w:tcW w:w="5487" w:type="dxa"/>
          </w:tcPr>
          <w:p>
            <w:pPr>
              <w:rPr>
                <w:rFonts w:ascii="宋体" w:hAnsi="宋体" w:cs="宋体"/>
                <w:szCs w:val="21"/>
              </w:rPr>
            </w:pPr>
            <w:r>
              <w:rPr>
                <w:rFonts w:hint="eastAsia" w:ascii="宋体" w:hAnsi="宋体" w:cs="宋体"/>
                <w:szCs w:val="21"/>
              </w:rPr>
              <w:t>1.课程教学环节主要包括课堂教学、实训教学及课外辅导，运用启发式教学、小组互动式教学、病例设计教学情景等教学方法；</w:t>
            </w:r>
          </w:p>
          <w:p>
            <w:pPr>
              <w:spacing w:line="240" w:lineRule="atLeast"/>
              <w:rPr>
                <w:rFonts w:ascii="宋体" w:hAnsi="宋体" w:cs="宋体"/>
                <w:szCs w:val="21"/>
              </w:rPr>
            </w:pPr>
            <w:r>
              <w:rPr>
                <w:rFonts w:hint="eastAsia" w:ascii="宋体" w:hAnsi="宋体" w:cs="宋体"/>
                <w:szCs w:val="21"/>
              </w:rPr>
              <w:t>2.注重低视力康复实训教学，操作部分采用示教－练习－回示－讲评的教学形式，开展理实一体化教学，把网络学习平台、多媒体教学、教师示范、学生实训操作有机结合；</w:t>
            </w:r>
          </w:p>
          <w:p>
            <w:pPr>
              <w:spacing w:line="240" w:lineRule="atLeast"/>
              <w:rPr>
                <w:rFonts w:ascii="宋体" w:hAnsi="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教学过程引入低视力人群典型案例，教育引导学生始终把人民群众生命安全和身体健康放在首位，尊重患者。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restart"/>
            <w:vAlign w:val="center"/>
          </w:tcPr>
          <w:p>
            <w:pPr>
              <w:jc w:val="center"/>
              <w:rPr>
                <w:rFonts w:ascii="宋体" w:hAnsi="宋体"/>
                <w:szCs w:val="21"/>
              </w:rPr>
            </w:pPr>
            <w:r>
              <w:rPr>
                <w:rFonts w:hint="eastAsia" w:ascii="宋体" w:hAnsi="宋体"/>
                <w:szCs w:val="21"/>
              </w:rPr>
              <w:t>2</w:t>
            </w:r>
          </w:p>
        </w:tc>
        <w:tc>
          <w:tcPr>
            <w:tcW w:w="1250" w:type="dxa"/>
            <w:vMerge w:val="restart"/>
            <w:vAlign w:val="center"/>
          </w:tcPr>
          <w:p>
            <w:pPr>
              <w:jc w:val="center"/>
              <w:rPr>
                <w:rFonts w:ascii="宋体" w:hAnsi="宋体"/>
                <w:b/>
                <w:bCs/>
                <w:szCs w:val="21"/>
              </w:rPr>
            </w:pPr>
            <w:r>
              <w:rPr>
                <w:rFonts w:hint="eastAsia" w:ascii="宋体" w:hAnsi="宋体" w:cs="宋体"/>
                <w:szCs w:val="21"/>
              </w:rPr>
              <w:t>斜视与弱视临床技术</w:t>
            </w:r>
          </w:p>
        </w:tc>
        <w:tc>
          <w:tcPr>
            <w:tcW w:w="1250" w:type="dxa"/>
            <w:vAlign w:val="center"/>
          </w:tcPr>
          <w:p>
            <w:pPr>
              <w:jc w:val="center"/>
              <w:rPr>
                <w:rFonts w:ascii="宋体" w:hAnsi="宋体"/>
                <w:szCs w:val="21"/>
              </w:rPr>
            </w:pPr>
            <w:r>
              <w:rPr>
                <w:rFonts w:hint="eastAsia" w:ascii="宋体" w:hAnsi="宋体"/>
                <w:szCs w:val="21"/>
              </w:rPr>
              <w:t>主要内容</w:t>
            </w:r>
          </w:p>
        </w:tc>
        <w:tc>
          <w:tcPr>
            <w:tcW w:w="5487" w:type="dxa"/>
          </w:tcPr>
          <w:p>
            <w:pPr>
              <w:rPr>
                <w:rFonts w:ascii="宋体" w:hAnsi="宋体" w:cs="宋体"/>
                <w:szCs w:val="21"/>
              </w:rPr>
            </w:pPr>
            <w:r>
              <w:rPr>
                <w:rFonts w:hint="eastAsia" w:ascii="宋体" w:hAnsi="宋体" w:cs="宋体"/>
                <w:szCs w:val="21"/>
              </w:rPr>
              <w:t>1.眼外肌的解剖与运动；</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双眼视觉生理；</w:t>
            </w:r>
          </w:p>
          <w:p>
            <w:pPr>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非斜视性双眼视觉功能异常及处理原则；</w:t>
            </w:r>
          </w:p>
          <w:p>
            <w:pPr>
              <w:rPr>
                <w:rFonts w:ascii="宋体" w:hAnsi="宋体" w:cs="宋体"/>
                <w:szCs w:val="21"/>
              </w:rPr>
            </w:pPr>
            <w:r>
              <w:rPr>
                <w:rFonts w:ascii="宋体" w:hAnsi="宋体" w:cs="宋体"/>
                <w:szCs w:val="21"/>
              </w:rPr>
              <w:t>4.</w:t>
            </w:r>
            <w:r>
              <w:rPr>
                <w:rFonts w:hint="eastAsia" w:ascii="宋体" w:hAnsi="宋体" w:cs="宋体"/>
                <w:szCs w:val="21"/>
              </w:rPr>
              <w:t>斜视及斜视的治疗原则；</w:t>
            </w:r>
          </w:p>
          <w:p>
            <w:pPr>
              <w:rPr>
                <w:rFonts w:ascii="宋体" w:hAnsi="宋体" w:cs="宋体"/>
                <w:szCs w:val="21"/>
              </w:rPr>
            </w:pPr>
            <w:r>
              <w:rPr>
                <w:rFonts w:ascii="宋体" w:hAnsi="宋体" w:cs="宋体"/>
                <w:szCs w:val="21"/>
              </w:rPr>
              <w:t>5.</w:t>
            </w:r>
            <w:r>
              <w:rPr>
                <w:rFonts w:hint="eastAsia" w:ascii="宋体" w:hAnsi="宋体" w:cs="宋体"/>
                <w:szCs w:val="21"/>
              </w:rPr>
              <w:t>斜视检查；</w:t>
            </w:r>
          </w:p>
          <w:p>
            <w:pPr>
              <w:rPr>
                <w:szCs w:val="21"/>
              </w:rPr>
            </w:pPr>
            <w:r>
              <w:rPr>
                <w:rFonts w:ascii="宋体" w:hAnsi="宋体" w:cs="宋体"/>
                <w:szCs w:val="21"/>
              </w:rPr>
              <w:t>6.</w:t>
            </w:r>
            <w:r>
              <w:rPr>
                <w:rFonts w:hint="eastAsia" w:ascii="宋体" w:hAnsi="宋体" w:cs="宋体"/>
                <w:szCs w:val="21"/>
              </w:rPr>
              <w:t>弱视及视觉训练。</w:t>
            </w:r>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spacing w:line="360" w:lineRule="auto"/>
              <w:rPr>
                <w:rFonts w:ascii="宋体" w:hAnsi="宋体"/>
                <w:szCs w:val="21"/>
              </w:rPr>
            </w:pPr>
            <w:r>
              <w:rPr>
                <w:rFonts w:hint="eastAsia" w:ascii="宋体" w:hAnsi="宋体"/>
                <w:szCs w:val="21"/>
              </w:rPr>
              <w:t>课程目标</w:t>
            </w:r>
          </w:p>
        </w:tc>
        <w:tc>
          <w:tcPr>
            <w:tcW w:w="5487" w:type="dxa"/>
            <w:vAlign w:val="center"/>
          </w:tcPr>
          <w:p>
            <w:pPr>
              <w:jc w:val="left"/>
              <w:rPr>
                <w:rFonts w:ascii="宋体" w:hAnsi="宋体" w:cs="宋体"/>
                <w:szCs w:val="21"/>
              </w:rPr>
            </w:pPr>
            <w:r>
              <w:rPr>
                <w:rFonts w:hint="eastAsia" w:ascii="宋体" w:hAnsi="宋体" w:cs="宋体"/>
                <w:szCs w:val="21"/>
              </w:rPr>
              <w:t>1.掌握眼外肌的解剖和生理、双眼视觉的理论；</w:t>
            </w:r>
          </w:p>
          <w:p>
            <w:pPr>
              <w:jc w:val="left"/>
              <w:rPr>
                <w:rFonts w:ascii="宋体" w:hAnsi="宋体" w:cs="宋体"/>
                <w:szCs w:val="21"/>
              </w:rPr>
            </w:pPr>
            <w:r>
              <w:rPr>
                <w:rFonts w:hint="eastAsia" w:ascii="宋体" w:hAnsi="宋体" w:cs="宋体"/>
                <w:szCs w:val="21"/>
              </w:rPr>
              <w:t>2.掌握斜视、弱视的基本检查方法，以及异常双眼视的检查方法；</w:t>
            </w:r>
          </w:p>
          <w:p>
            <w:pPr>
              <w:rPr>
                <w:rFonts w:ascii="宋体" w:hAnsi="宋体" w:cs="宋体"/>
                <w:szCs w:val="21"/>
              </w:rPr>
            </w:pPr>
            <w:r>
              <w:rPr>
                <w:rFonts w:hint="eastAsia" w:ascii="宋体" w:hAnsi="宋体" w:cs="宋体"/>
                <w:szCs w:val="21"/>
              </w:rPr>
              <w:t>3.掌握斜视弱视的治疗原则、双眼视觉功能障碍的训练方法；</w:t>
            </w:r>
          </w:p>
          <w:p>
            <w:pPr>
              <w:rPr>
                <w:rFonts w:ascii="宋体" w:hAnsi="宋体"/>
                <w:bCs/>
                <w:szCs w:val="21"/>
              </w:rPr>
            </w:pPr>
            <w:r>
              <w:rPr>
                <w:rFonts w:hint="eastAsia" w:ascii="宋体" w:hAnsi="宋体" w:cs="宋体"/>
                <w:szCs w:val="21"/>
              </w:rPr>
              <w:t>4</w:t>
            </w:r>
            <w:r>
              <w:rPr>
                <w:rFonts w:ascii="宋体" w:hAnsi="宋体" w:cs="宋体"/>
                <w:szCs w:val="21"/>
              </w:rPr>
              <w:t>.</w:t>
            </w:r>
            <w:r>
              <w:rPr>
                <w:rFonts w:hint="eastAsia" w:ascii="宋体" w:hAnsi="宋体" w:cs="宋体"/>
                <w:szCs w:val="21"/>
              </w:rPr>
              <w:t>培养学生对斜视、弱视人群早发现、早干预的重视。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rPr>
                <w:rFonts w:ascii="宋体" w:hAnsi="宋体"/>
                <w:szCs w:val="21"/>
              </w:rPr>
            </w:pPr>
          </w:p>
        </w:tc>
        <w:tc>
          <w:tcPr>
            <w:tcW w:w="1250" w:type="dxa"/>
            <w:vAlign w:val="center"/>
          </w:tcPr>
          <w:p>
            <w:pPr>
              <w:spacing w:line="360" w:lineRule="auto"/>
              <w:rPr>
                <w:rFonts w:ascii="宋体" w:hAnsi="宋体"/>
                <w:szCs w:val="21"/>
              </w:rPr>
            </w:pPr>
            <w:r>
              <w:rPr>
                <w:rFonts w:hint="eastAsia" w:ascii="宋体" w:hAnsi="宋体"/>
                <w:szCs w:val="21"/>
              </w:rPr>
              <w:t>教学要求</w:t>
            </w:r>
          </w:p>
        </w:tc>
        <w:tc>
          <w:tcPr>
            <w:tcW w:w="5487" w:type="dxa"/>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充分利用示意图、流程图、总结表、归类表等提炼精华内容，深入浅出；</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尽可能利用案例分析、实践训练提高学生分析、思考和解决实际问题的能力。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53" w:type="dxa"/>
            <w:vMerge w:val="restart"/>
            <w:vAlign w:val="center"/>
          </w:tcPr>
          <w:p>
            <w:pPr>
              <w:jc w:val="center"/>
              <w:rPr>
                <w:rFonts w:ascii="宋体" w:hAnsi="宋体"/>
                <w:szCs w:val="21"/>
              </w:rPr>
            </w:pPr>
            <w:r>
              <w:rPr>
                <w:rFonts w:hint="eastAsia" w:ascii="宋体" w:hAnsi="宋体"/>
                <w:szCs w:val="21"/>
              </w:rPr>
              <w:t>3</w:t>
            </w:r>
          </w:p>
        </w:tc>
        <w:tc>
          <w:tcPr>
            <w:tcW w:w="1250" w:type="dxa"/>
            <w:vMerge w:val="restart"/>
            <w:vAlign w:val="center"/>
          </w:tcPr>
          <w:p>
            <w:pPr>
              <w:jc w:val="left"/>
              <w:rPr>
                <w:rFonts w:ascii="宋体" w:hAnsi="宋体"/>
                <w:szCs w:val="21"/>
              </w:rPr>
            </w:pPr>
            <w:r>
              <w:rPr>
                <w:rFonts w:hint="eastAsia" w:ascii="宋体" w:hAnsi="宋体" w:cs="宋体"/>
                <w:szCs w:val="21"/>
              </w:rPr>
              <w:t>眼镜营销实务</w:t>
            </w:r>
          </w:p>
        </w:tc>
        <w:tc>
          <w:tcPr>
            <w:tcW w:w="1250" w:type="dxa"/>
            <w:vAlign w:val="center"/>
          </w:tcPr>
          <w:p>
            <w:pPr>
              <w:jc w:val="center"/>
              <w:rPr>
                <w:rFonts w:ascii="宋体" w:hAnsi="宋体"/>
                <w:szCs w:val="21"/>
              </w:rPr>
            </w:pPr>
            <w:r>
              <w:rPr>
                <w:rFonts w:hint="eastAsia" w:ascii="宋体" w:hAnsi="宋体"/>
                <w:szCs w:val="21"/>
              </w:rPr>
              <w:t>主要内容</w:t>
            </w:r>
          </w:p>
        </w:tc>
        <w:tc>
          <w:tcPr>
            <w:tcW w:w="5487" w:type="dxa"/>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营销策略及眼镜品牌介绍；</w:t>
            </w:r>
          </w:p>
          <w:p>
            <w:pPr>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眼镜产品策略、眼镜价格策略、眼镜产品促销策略、眼镜产品营销渠道；</w:t>
            </w:r>
          </w:p>
          <w:p>
            <w:pPr>
              <w:rPr>
                <w:szCs w:val="21"/>
              </w:rPr>
            </w:pPr>
            <w:r>
              <w:rPr>
                <w:rFonts w:hint="eastAsia" w:ascii="宋体" w:hAnsi="宋体" w:cs="宋体"/>
                <w:szCs w:val="21"/>
              </w:rPr>
              <w:t>3.电子商务。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jc w:val="left"/>
              <w:rPr>
                <w:rFonts w:ascii="宋体" w:hAnsi="宋体"/>
                <w:szCs w:val="21"/>
              </w:rPr>
            </w:pPr>
          </w:p>
        </w:tc>
        <w:tc>
          <w:tcPr>
            <w:tcW w:w="1250" w:type="dxa"/>
            <w:vAlign w:val="center"/>
          </w:tcPr>
          <w:p>
            <w:pPr>
              <w:spacing w:line="360" w:lineRule="auto"/>
              <w:rPr>
                <w:rFonts w:ascii="宋体" w:hAnsi="宋体"/>
                <w:szCs w:val="21"/>
              </w:rPr>
            </w:pPr>
            <w:r>
              <w:rPr>
                <w:rFonts w:hint="eastAsia" w:ascii="宋体" w:hAnsi="宋体"/>
                <w:szCs w:val="21"/>
              </w:rPr>
              <w:t>课程目标</w:t>
            </w:r>
          </w:p>
        </w:tc>
        <w:tc>
          <w:tcPr>
            <w:tcW w:w="5487" w:type="dxa"/>
            <w:vAlign w:val="center"/>
          </w:tcPr>
          <w:p>
            <w:pPr>
              <w:jc w:val="left"/>
              <w:rPr>
                <w:rFonts w:ascii="宋体" w:hAnsi="宋体" w:cs="宋体"/>
                <w:szCs w:val="21"/>
              </w:rPr>
            </w:pPr>
            <w:r>
              <w:rPr>
                <w:rFonts w:hint="eastAsia" w:ascii="宋体" w:hAnsi="宋体" w:cs="宋体"/>
                <w:szCs w:val="21"/>
              </w:rPr>
              <w:t>1.掌握眼镜品牌的种类；</w:t>
            </w:r>
          </w:p>
          <w:p>
            <w:pPr>
              <w:jc w:val="left"/>
              <w:rPr>
                <w:rFonts w:ascii="宋体" w:hAnsi="宋体" w:cs="宋体"/>
                <w:szCs w:val="21"/>
              </w:rPr>
            </w:pPr>
            <w:r>
              <w:rPr>
                <w:rFonts w:hint="eastAsia" w:ascii="宋体" w:hAnsi="宋体" w:cs="宋体"/>
                <w:szCs w:val="21"/>
              </w:rPr>
              <w:t>2.学会眼镜价格策略、眼镜产品促销策略、眼镜产品销售渠道；</w:t>
            </w:r>
          </w:p>
          <w:p>
            <w:pPr>
              <w:spacing w:line="240" w:lineRule="atLeast"/>
              <w:rPr>
                <w:rFonts w:ascii="宋体" w:hAnsi="宋体"/>
                <w:bCs/>
                <w:szCs w:val="21"/>
              </w:rPr>
            </w:pPr>
            <w:r>
              <w:rPr>
                <w:rFonts w:hint="eastAsia" w:ascii="宋体" w:hAnsi="宋体" w:cs="宋体"/>
                <w:szCs w:val="21"/>
              </w:rPr>
              <w:t>3.熟悉电子商务的主要形式。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53" w:type="dxa"/>
            <w:vMerge w:val="continue"/>
            <w:vAlign w:val="center"/>
          </w:tcPr>
          <w:p>
            <w:pPr>
              <w:spacing w:line="360" w:lineRule="auto"/>
              <w:ind w:firstLine="420" w:firstLineChars="200"/>
              <w:rPr>
                <w:rFonts w:ascii="宋体" w:hAnsi="宋体"/>
                <w:szCs w:val="21"/>
              </w:rPr>
            </w:pPr>
          </w:p>
        </w:tc>
        <w:tc>
          <w:tcPr>
            <w:tcW w:w="1250" w:type="dxa"/>
            <w:vMerge w:val="continue"/>
          </w:tcPr>
          <w:p>
            <w:pPr>
              <w:spacing w:line="360" w:lineRule="auto"/>
              <w:ind w:firstLine="420" w:firstLineChars="200"/>
              <w:jc w:val="left"/>
              <w:rPr>
                <w:rFonts w:ascii="宋体" w:hAnsi="宋体"/>
                <w:szCs w:val="21"/>
              </w:rPr>
            </w:pPr>
          </w:p>
        </w:tc>
        <w:tc>
          <w:tcPr>
            <w:tcW w:w="1250" w:type="dxa"/>
            <w:vAlign w:val="center"/>
          </w:tcPr>
          <w:p>
            <w:pPr>
              <w:spacing w:line="360" w:lineRule="auto"/>
              <w:rPr>
                <w:rFonts w:ascii="宋体" w:hAnsi="宋体"/>
                <w:szCs w:val="21"/>
              </w:rPr>
            </w:pPr>
            <w:r>
              <w:rPr>
                <w:rFonts w:hint="eastAsia" w:ascii="宋体" w:hAnsi="宋体"/>
                <w:szCs w:val="21"/>
              </w:rPr>
              <w:t>教学要求</w:t>
            </w:r>
          </w:p>
        </w:tc>
        <w:tc>
          <w:tcPr>
            <w:tcW w:w="5487" w:type="dxa"/>
            <w:vAlign w:val="center"/>
          </w:tcPr>
          <w:p>
            <w:pPr>
              <w:rPr>
                <w:rFonts w:ascii="宋体" w:hAnsi="宋体"/>
                <w:szCs w:val="21"/>
              </w:rPr>
            </w:pPr>
            <w:r>
              <w:rPr>
                <w:rFonts w:hint="eastAsia" w:ascii="宋体" w:hAnsi="宋体"/>
                <w:szCs w:val="21"/>
              </w:rPr>
              <w:t>1.学导式教学法：课堂上突出讲述重点、难点，有相当一部分内容让学生自学，在自学的过程中诱导学生掌握发现问题、解决问题及处理问题的能力。</w:t>
            </w:r>
          </w:p>
          <w:p>
            <w:pPr>
              <w:spacing w:line="240" w:lineRule="atLeast"/>
              <w:rPr>
                <w:rFonts w:ascii="宋体" w:hAnsi="宋体"/>
                <w:bCs/>
                <w:szCs w:val="21"/>
              </w:rPr>
            </w:pPr>
            <w:r>
              <w:rPr>
                <w:rFonts w:hint="eastAsia" w:ascii="宋体" w:hAnsi="宋体"/>
                <w:szCs w:val="21"/>
              </w:rPr>
              <w:t>2.现场教学法：安排学生到眼镜公司见习，使学生亲身体验工作环境，理论联系实际，学以致用。</w:t>
            </w:r>
          </w:p>
        </w:tc>
      </w:tr>
    </w:tbl>
    <w:p>
      <w:pPr>
        <w:tabs>
          <w:tab w:val="left" w:pos="1302"/>
        </w:tabs>
        <w:spacing w:before="4" w:line="360" w:lineRule="auto"/>
        <w:ind w:right="575" w:firstLine="482" w:firstLineChars="200"/>
        <w:jc w:val="left"/>
        <w:rPr>
          <w:rFonts w:ascii="宋体" w:hAnsi="宋体" w:cs="华文仿宋"/>
          <w:b/>
          <w:bCs/>
          <w:color w:val="000000"/>
          <w:sz w:val="24"/>
        </w:rPr>
      </w:pPr>
      <w:r>
        <w:rPr>
          <w:rFonts w:hint="eastAsia" w:ascii="宋体" w:hAnsi="宋体" w:cs="华文仿宋"/>
          <w:b/>
          <w:bCs/>
          <w:color w:val="000000"/>
          <w:sz w:val="24"/>
        </w:rPr>
        <w:t>（4）</w:t>
      </w:r>
      <w:r>
        <w:rPr>
          <w:rFonts w:hint="eastAsia" w:cs="华文仿宋"/>
          <w:b/>
          <w:color w:val="000000"/>
          <w:sz w:val="24"/>
        </w:rPr>
        <w:t>专业选修课（限选课）</w:t>
      </w:r>
    </w:p>
    <w:p>
      <w:pPr>
        <w:pStyle w:val="48"/>
        <w:tabs>
          <w:tab w:val="left" w:pos="1302"/>
        </w:tabs>
        <w:spacing w:before="4" w:line="360" w:lineRule="auto"/>
        <w:ind w:left="0" w:right="575" w:firstLine="480" w:firstLineChars="200"/>
        <w:jc w:val="left"/>
        <w:rPr>
          <w:rFonts w:cs="华文仿宋"/>
          <w:color w:val="000000"/>
          <w:sz w:val="24"/>
          <w:lang w:val="en-US" w:bidi="ar-SA"/>
        </w:rPr>
      </w:pPr>
      <w:r>
        <w:rPr>
          <w:rFonts w:hint="eastAsia" w:cs="华文仿宋"/>
          <w:color w:val="000000"/>
          <w:sz w:val="24"/>
          <w:lang w:val="en-US" w:bidi="ar-SA"/>
        </w:rPr>
        <w:t>包括疾病学基础、眼镜美学、社交礼仪与沟通技巧理、图形与图像处理等4门课程。</w:t>
      </w:r>
      <w:r>
        <w:rPr>
          <w:rFonts w:hint="eastAsia"/>
          <w:sz w:val="24"/>
        </w:rPr>
        <w:t>课程主要内容、教学要求见表</w:t>
      </w:r>
      <w:r>
        <w:rPr>
          <w:sz w:val="24"/>
          <w:lang w:val="en-US"/>
        </w:rPr>
        <w:t>7</w:t>
      </w:r>
      <w:r>
        <w:rPr>
          <w:rFonts w:hint="eastAsia"/>
          <w:sz w:val="24"/>
        </w:rPr>
        <w:t>。</w:t>
      </w:r>
    </w:p>
    <w:p>
      <w:pPr>
        <w:pStyle w:val="48"/>
        <w:tabs>
          <w:tab w:val="left" w:pos="1302"/>
        </w:tabs>
        <w:spacing w:before="4" w:line="360" w:lineRule="auto"/>
        <w:ind w:left="0" w:right="575" w:firstLine="482" w:firstLineChars="200"/>
        <w:jc w:val="center"/>
        <w:rPr>
          <w:rFonts w:cs="华文仿宋"/>
          <w:b/>
          <w:bCs/>
          <w:color w:val="000000"/>
          <w:sz w:val="24"/>
          <w:lang w:val="en-US" w:bidi="ar-SA"/>
        </w:rPr>
      </w:pPr>
      <w:r>
        <w:rPr>
          <w:rFonts w:hint="eastAsia" w:cs="华文仿宋"/>
          <w:b/>
          <w:color w:val="000000"/>
          <w:sz w:val="24"/>
          <w:lang w:val="en-US" w:bidi="ar-SA"/>
        </w:rPr>
        <w:t>表7  专业选修课程及</w:t>
      </w:r>
      <w:r>
        <w:rPr>
          <w:rFonts w:hint="eastAsia"/>
          <w:b/>
          <w:bCs/>
          <w:color w:val="000000"/>
          <w:sz w:val="24"/>
        </w:rPr>
        <w:t>及主要内容、课程目标和教学要求</w:t>
      </w:r>
    </w:p>
    <w:tbl>
      <w:tblPr>
        <w:tblStyle w:val="11"/>
        <w:tblpPr w:leftFromText="180" w:rightFromText="180" w:vertAnchor="text" w:horzAnchor="page" w:tblpX="1377" w:tblpY="4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530"/>
        <w:gridCol w:w="1130"/>
        <w:gridCol w:w="5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725"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color w:val="000000"/>
                <w:sz w:val="24"/>
              </w:rPr>
            </w:pPr>
            <w:bookmarkStart w:id="60" w:name="_Hlk164410837"/>
            <w:r>
              <w:rPr>
                <w:rFonts w:hint="eastAsia" w:ascii="宋体" w:hAnsi="宋体"/>
                <w:szCs w:val="21"/>
              </w:rPr>
              <w:t>序号</w:t>
            </w:r>
          </w:p>
        </w:tc>
        <w:tc>
          <w:tcPr>
            <w:tcW w:w="1530"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b/>
                <w:color w:val="000000"/>
                <w:sz w:val="24"/>
              </w:rPr>
            </w:pPr>
            <w:r>
              <w:rPr>
                <w:rFonts w:hint="eastAsia" w:ascii="宋体" w:hAnsi="宋体"/>
                <w:szCs w:val="21"/>
              </w:rPr>
              <w:t>课程名称</w:t>
            </w:r>
          </w:p>
        </w:tc>
        <w:tc>
          <w:tcPr>
            <w:tcW w:w="1130"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b/>
                <w:color w:val="000000"/>
                <w:sz w:val="24"/>
              </w:rPr>
            </w:pPr>
            <w:r>
              <w:rPr>
                <w:rFonts w:hint="eastAsia" w:ascii="宋体" w:hAnsi="宋体"/>
                <w:szCs w:val="21"/>
              </w:rPr>
              <w:t>项 目</w:t>
            </w:r>
          </w:p>
        </w:tc>
        <w:tc>
          <w:tcPr>
            <w:tcW w:w="5633"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ind w:firstLine="420" w:firstLineChars="200"/>
              <w:jc w:val="center"/>
              <w:rPr>
                <w:rFonts w:cs="华文仿宋"/>
                <w:b/>
                <w:color w:val="000000"/>
                <w:sz w:val="24"/>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left="0" w:right="575" w:firstLine="0"/>
              <w:jc w:val="center"/>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r>
              <w:rPr>
                <w:rFonts w:cs="华文仿宋"/>
                <w:color w:val="000000"/>
                <w:szCs w:val="21"/>
                <w:lang w:val="en-US" w:bidi="ar-SA"/>
              </w:rPr>
              <w:t>1</w:t>
            </w:r>
          </w:p>
        </w:tc>
        <w:tc>
          <w:tcPr>
            <w:tcW w:w="1530"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cs="宋体"/>
                <w:szCs w:val="21"/>
              </w:rPr>
            </w:pPr>
          </w:p>
          <w:p>
            <w:pPr>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cs="华文仿宋"/>
                <w:b/>
                <w:color w:val="000000"/>
                <w:szCs w:val="21"/>
              </w:rPr>
            </w:pPr>
            <w:r>
              <w:rPr>
                <w:rFonts w:hint="eastAsia" w:ascii="宋体" w:hAnsi="宋体" w:cs="宋体"/>
                <w:szCs w:val="21"/>
              </w:rPr>
              <w:t>病原生物学与免疫学</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tabs>
                <w:tab w:val="left" w:pos="312"/>
              </w:tabs>
              <w:jc w:val="left"/>
              <w:rPr>
                <w:rFonts w:ascii="宋体" w:hAnsi="宋体" w:cs="宋体"/>
                <w:szCs w:val="21"/>
              </w:rPr>
            </w:pPr>
            <w:r>
              <w:rPr>
                <w:rFonts w:hint="eastAsia" w:ascii="宋体" w:hAnsi="宋体" w:cs="宋体"/>
                <w:szCs w:val="21"/>
              </w:rPr>
              <w:t>1</w:t>
            </w:r>
            <w:r>
              <w:rPr>
                <w:rFonts w:ascii="宋体" w:hAnsi="宋体" w:cs="宋体"/>
                <w:szCs w:val="21"/>
              </w:rPr>
              <w:t>.</w:t>
            </w:r>
            <w:r>
              <w:rPr>
                <w:rFonts w:ascii="Tahoma" w:hAnsi="Tahoma" w:cs="Tahoma"/>
                <w:color w:val="313131"/>
                <w:szCs w:val="21"/>
                <w:shd w:val="clear" w:color="auto" w:fill="FFFFFF"/>
              </w:rPr>
              <w:t>感染性疾病中常见</w:t>
            </w:r>
            <w:r>
              <w:rPr>
                <w:rFonts w:hint="eastAsia" w:ascii="宋体" w:hAnsi="宋体" w:cs="宋体"/>
                <w:szCs w:val="21"/>
              </w:rPr>
              <w:t>病原生物的分类、致病机制和检测方法；</w:t>
            </w:r>
          </w:p>
          <w:p>
            <w:pPr>
              <w:tabs>
                <w:tab w:val="left" w:pos="312"/>
              </w:tabs>
              <w:jc w:val="left"/>
              <w:rPr>
                <w:rFonts w:cs="华文仿宋"/>
                <w:b/>
                <w:color w:val="000000"/>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免疫的现象及免疫系统的作用机制。</w:t>
            </w:r>
            <w:r>
              <w:rPr>
                <w:rFonts w:cs="华文仿宋"/>
                <w:b/>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Cs w:val="21"/>
              </w:rPr>
            </w:pPr>
            <w:r>
              <w:rPr>
                <w:rFonts w:hint="eastAsia" w:ascii="宋体" w:hAnsi="宋体" w:cs="宋体"/>
                <w:szCs w:val="21"/>
              </w:rPr>
              <w:t>1.</w:t>
            </w:r>
            <w:r>
              <w:rPr>
                <w:rFonts w:ascii="Tahoma" w:hAnsi="Tahoma" w:cs="Tahoma"/>
                <w:color w:val="313131"/>
                <w:szCs w:val="21"/>
                <w:shd w:val="clear" w:color="auto" w:fill="FFFFFF"/>
              </w:rPr>
              <w:t>使学生熟悉常见的病原生物的种类、传播途径、致病因素和特异性防治原则</w:t>
            </w:r>
            <w:r>
              <w:rPr>
                <w:rFonts w:hint="eastAsia" w:ascii="宋体" w:hAnsi="宋体" w:cs="宋体"/>
                <w:szCs w:val="21"/>
              </w:rPr>
              <w:t>；</w:t>
            </w:r>
          </w:p>
          <w:p>
            <w:pPr>
              <w:tabs>
                <w:tab w:val="left" w:pos="1800"/>
              </w:tabs>
              <w:rPr>
                <w:rFonts w:cs="华文仿宋"/>
                <w:b/>
                <w:color w:val="000000"/>
                <w:szCs w:val="21"/>
              </w:rPr>
            </w:pPr>
            <w:r>
              <w:rPr>
                <w:rFonts w:hint="eastAsia" w:ascii="宋体" w:hAnsi="宋体" w:cs="宋体"/>
                <w:szCs w:val="21"/>
              </w:rPr>
              <w:t>2.了解眼科相关疾病的病原生物及免疫应答，提高进行眼保健的能力。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jc w:val="left"/>
            </w:pPr>
            <w:r>
              <w:rPr>
                <w:rFonts w:hint="eastAsia" w:ascii="宋体" w:hAnsi="宋体" w:cs="宋体"/>
                <w:szCs w:val="21"/>
              </w:rPr>
              <w:t>1</w:t>
            </w:r>
            <w:r>
              <w:rPr>
                <w:rFonts w:ascii="宋体" w:hAnsi="宋体" w:cs="宋体"/>
                <w:szCs w:val="21"/>
              </w:rPr>
              <w:t>.</w:t>
            </w:r>
            <w:r>
              <w:rPr>
                <w:rFonts w:hint="eastAsia" w:ascii="宋体" w:hAnsi="宋体" w:cs="宋体"/>
                <w:szCs w:val="21"/>
              </w:rPr>
              <w:t>通过</w:t>
            </w:r>
            <w:r>
              <w:rPr>
                <w:rFonts w:hint="eastAsia"/>
              </w:rPr>
              <w:t>按理论联系实际、深入浅出的原则来组织教学，以常见病、多发病为案例，旨在提高学生学习该科的兴趣，提倡学生自学，充分发挥学生学习的主动性和创造性；</w:t>
            </w:r>
          </w:p>
          <w:p>
            <w:pPr>
              <w:tabs>
                <w:tab w:val="left" w:pos="760"/>
              </w:tabs>
              <w:spacing w:line="240" w:lineRule="atLeast"/>
              <w:rPr>
                <w:rFonts w:cs="华文仿宋"/>
                <w:b/>
                <w:color w:val="000000"/>
                <w:szCs w:val="21"/>
              </w:rPr>
            </w:pPr>
            <w:r>
              <w:rPr>
                <w:rFonts w:hint="eastAsia"/>
              </w:rPr>
              <w:t>2</w:t>
            </w:r>
            <w:r>
              <w:t xml:space="preserve">. </w:t>
            </w:r>
            <w:r>
              <w:rPr>
                <w:rFonts w:hint="eastAsia"/>
              </w:rPr>
              <w:t>通过本课程的学习，能将相关知识与眼科疾病、视光功能障碍的机制相联系。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725"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szCs w:val="21"/>
              </w:rPr>
            </w:pPr>
          </w:p>
          <w:p>
            <w:pPr>
              <w:spacing w:line="360" w:lineRule="auto"/>
              <w:jc w:val="center"/>
              <w:rPr>
                <w:rFonts w:ascii="宋体" w:hAnsi="宋体"/>
                <w:szCs w:val="21"/>
              </w:rPr>
            </w:pPr>
          </w:p>
          <w:p>
            <w:pPr>
              <w:spacing w:line="360" w:lineRule="auto"/>
              <w:jc w:val="center"/>
              <w:rPr>
                <w:rFonts w:ascii="宋体" w:hAnsi="宋体" w:cs="宋体"/>
                <w:szCs w:val="21"/>
              </w:rPr>
            </w:pPr>
            <w:r>
              <w:rPr>
                <w:rFonts w:ascii="宋体" w:hAnsi="宋体"/>
                <w:szCs w:val="21"/>
              </w:rPr>
              <w:t>2</w:t>
            </w:r>
          </w:p>
        </w:tc>
        <w:tc>
          <w:tcPr>
            <w:tcW w:w="1530" w:type="dxa"/>
            <w:vMerge w:val="restart"/>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r>
              <w:rPr>
                <w:rFonts w:hint="eastAsia" w:ascii="宋体" w:hAnsi="宋体" w:cs="宋体"/>
                <w:szCs w:val="21"/>
              </w:rPr>
              <w:t>眼镜美学</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tabs>
                <w:tab w:val="left" w:pos="312"/>
              </w:tabs>
              <w:jc w:val="left"/>
              <w:rPr>
                <w:rFonts w:ascii="宋体" w:hAnsi="宋体" w:cs="宋体"/>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szCs w:val="21"/>
              </w:rPr>
              <w:t>眼镜的造型美、眼镜的色彩美以及眼镜的材质美等的基本理论知识；</w:t>
            </w:r>
          </w:p>
          <w:p>
            <w:pPr>
              <w:jc w:val="left"/>
              <w:rPr>
                <w:rFonts w:ascii="宋体" w:hAnsi="宋体" w:cs="宋体"/>
                <w:color w:val="000000"/>
                <w:szCs w:val="21"/>
              </w:rPr>
            </w:pPr>
            <w:r>
              <w:rPr>
                <w:rFonts w:hint="eastAsia" w:ascii="宋体" w:hAnsi="宋体" w:cs="宋体"/>
                <w:szCs w:val="21"/>
              </w:rPr>
              <w:t>2.人与眼镜之间的各种审美关系及配戴眼镜的原则和方法。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cs="宋体"/>
                <w:szCs w:val="21"/>
              </w:rPr>
            </w:pPr>
            <w:r>
              <w:rPr>
                <w:rFonts w:hint="eastAsia" w:ascii="宋体" w:hAnsi="宋体" w:cs="宋体"/>
                <w:szCs w:val="21"/>
              </w:rPr>
              <w:t>1.培养学生的美学兴趣，提高美学的技能和鉴赏力；</w:t>
            </w:r>
          </w:p>
          <w:p>
            <w:pPr>
              <w:rPr>
                <w:szCs w:val="21"/>
              </w:rPr>
            </w:pPr>
            <w:r>
              <w:rPr>
                <w:rFonts w:hint="eastAsia" w:ascii="宋体" w:hAnsi="宋体" w:cs="宋体"/>
                <w:szCs w:val="21"/>
              </w:rPr>
              <w:t>2.培养正确的审美观，为眼视光技术专业课打下基础。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1.通过实体教学法、演示教学法、体验教学法、案例教学法等教学模式做到理论联系实际，拓展学生对美学的追求；</w:t>
            </w:r>
          </w:p>
          <w:p>
            <w:pPr>
              <w:spacing w:line="240" w:lineRule="atLeast"/>
              <w:rPr>
                <w:rFonts w:cs="华文仿宋"/>
                <w:b/>
                <w:color w:val="000000"/>
                <w:szCs w:val="21"/>
              </w:rPr>
            </w:pPr>
            <w:r>
              <w:rPr>
                <w:rFonts w:hint="eastAsia" w:ascii="宋体" w:hAnsi="宋体"/>
                <w:szCs w:val="21"/>
              </w:rPr>
              <w:t>2.利用互动教学平台的的教学资源，调动学生的积极性。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p>
            <w:pPr>
              <w:tabs>
                <w:tab w:val="left" w:pos="470"/>
              </w:tabs>
              <w:jc w:val="center"/>
            </w:pPr>
          </w:p>
          <w:p>
            <w:pPr>
              <w:tabs>
                <w:tab w:val="left" w:pos="470"/>
              </w:tabs>
              <w:jc w:val="center"/>
            </w:pPr>
          </w:p>
          <w:p>
            <w:pPr>
              <w:tabs>
                <w:tab w:val="left" w:pos="470"/>
              </w:tabs>
              <w:jc w:val="center"/>
            </w:pPr>
            <w:r>
              <w:t>3</w:t>
            </w:r>
          </w:p>
        </w:tc>
        <w:tc>
          <w:tcPr>
            <w:tcW w:w="1530" w:type="dxa"/>
            <w:vMerge w:val="restart"/>
            <w:tcBorders>
              <w:top w:val="single" w:color="auto" w:sz="4" w:space="0"/>
              <w:left w:val="single" w:color="auto" w:sz="4" w:space="0"/>
              <w:right w:val="single" w:color="auto" w:sz="4" w:space="0"/>
            </w:tcBorders>
          </w:tcPr>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cs="华文仿宋"/>
                <w:b/>
                <w:color w:val="000000"/>
                <w:szCs w:val="21"/>
              </w:rPr>
            </w:pPr>
            <w:r>
              <w:rPr>
                <w:rFonts w:hint="eastAsia" w:ascii="宋体" w:hAnsi="宋体" w:cs="宋体"/>
                <w:szCs w:val="21"/>
              </w:rPr>
              <w:t>社交礼仪与沟通技巧</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社交礼仪的概念、类型、具体要求等理论知识；</w:t>
            </w:r>
          </w:p>
          <w:p>
            <w:pPr>
              <w:jc w:val="left"/>
              <w:rPr>
                <w:rFonts w:cs="华文仿宋"/>
                <w:b/>
                <w:color w:val="000000"/>
                <w:szCs w:val="21"/>
              </w:rPr>
            </w:pPr>
            <w:r>
              <w:rPr>
                <w:rFonts w:hint="eastAsia" w:ascii="宋体" w:hAnsi="宋体"/>
                <w:szCs w:val="21"/>
              </w:rPr>
              <w:t>2</w:t>
            </w:r>
            <w:r>
              <w:rPr>
                <w:rFonts w:ascii="宋体" w:hAnsi="宋体"/>
                <w:szCs w:val="21"/>
              </w:rPr>
              <w:t>.</w:t>
            </w:r>
            <w:r>
              <w:rPr>
                <w:rFonts w:hint="eastAsia" w:ascii="宋体" w:hAnsi="宋体"/>
                <w:szCs w:val="21"/>
              </w:rPr>
              <w:t>进行眼视光服务时沟通类型、模式、特点等理论知识，以及发展人际关系，实现有效沟通的各种方法、技巧。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掌握个人形象、交谈、职场等具体各方面礼仪；</w:t>
            </w:r>
          </w:p>
          <w:p>
            <w:pPr>
              <w:jc w:val="left"/>
              <w:rPr>
                <w:rFonts w:cs="华文仿宋"/>
                <w:b/>
                <w:color w:val="000000"/>
                <w:szCs w:val="21"/>
              </w:rPr>
            </w:pPr>
            <w:r>
              <w:rPr>
                <w:rFonts w:hint="eastAsia" w:ascii="宋体" w:hAnsi="宋体"/>
                <w:szCs w:val="21"/>
              </w:rPr>
              <w:t>2</w:t>
            </w:r>
            <w:r>
              <w:rPr>
                <w:rFonts w:ascii="宋体" w:hAnsi="宋体"/>
                <w:szCs w:val="21"/>
              </w:rPr>
              <w:t>.</w:t>
            </w:r>
            <w:r>
              <w:rPr>
                <w:rFonts w:hint="eastAsia" w:ascii="宋体" w:hAnsi="宋体"/>
                <w:szCs w:val="21"/>
              </w:rPr>
              <w:t>基于眼视光技术专业学生所应具备的综合职业能力即包括认知能力、理解能力、操作能力、社交能力和创造能力等方面的协调整合能力。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1.以眼视光技术行业需求为出发点，进行教学内容选择；</w:t>
            </w:r>
          </w:p>
          <w:p>
            <w:pPr>
              <w:jc w:val="left"/>
              <w:rPr>
                <w:rFonts w:ascii="宋体" w:hAnsi="宋体"/>
                <w:szCs w:val="21"/>
              </w:rPr>
            </w:pPr>
            <w:r>
              <w:rPr>
                <w:rFonts w:hint="eastAsia" w:ascii="宋体" w:hAnsi="宋体"/>
                <w:szCs w:val="21"/>
              </w:rPr>
              <w:t>2.以效果提升为目的，创新教学模式；</w:t>
            </w:r>
          </w:p>
          <w:p>
            <w:pPr>
              <w:jc w:val="left"/>
              <w:rPr>
                <w:rFonts w:ascii="宋体" w:hAnsi="宋体"/>
                <w:szCs w:val="21"/>
              </w:rPr>
            </w:pPr>
            <w:r>
              <w:rPr>
                <w:rFonts w:hint="eastAsia" w:ascii="宋体" w:hAnsi="宋体"/>
                <w:szCs w:val="21"/>
              </w:rPr>
              <w:t>3.以能力培养为目标，重视实践教学环节；</w:t>
            </w:r>
          </w:p>
          <w:p>
            <w:pPr>
              <w:jc w:val="left"/>
              <w:rPr>
                <w:rFonts w:ascii="宋体" w:hAnsi="宋体"/>
                <w:szCs w:val="21"/>
              </w:rPr>
            </w:pPr>
            <w:r>
              <w:rPr>
                <w:rFonts w:hint="eastAsia" w:ascii="宋体" w:hAnsi="宋体"/>
                <w:szCs w:val="21"/>
              </w:rPr>
              <w:t>4.以素质培养为着眼点，建立过程性考核机制。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left w:val="single" w:color="auto" w:sz="4" w:space="0"/>
              <w:right w:val="single" w:color="auto" w:sz="4" w:space="0"/>
            </w:tcBorders>
          </w:tcPr>
          <w:p>
            <w:pPr>
              <w:rPr>
                <w:rFonts w:ascii="宋体" w:hAnsi="宋体"/>
                <w:szCs w:val="21"/>
              </w:rPr>
            </w:pPr>
          </w:p>
          <w:p>
            <w:pPr>
              <w:rPr>
                <w:rFonts w:ascii="宋体" w:hAnsi="宋体"/>
                <w:szCs w:val="21"/>
              </w:rPr>
            </w:pPr>
          </w:p>
          <w:p>
            <w:pPr>
              <w:rPr>
                <w:rFonts w:ascii="宋体" w:hAnsi="宋体"/>
                <w:szCs w:val="21"/>
              </w:rPr>
            </w:pPr>
          </w:p>
          <w:p>
            <w:r>
              <w:rPr>
                <w:rFonts w:ascii="宋体" w:hAnsi="宋体"/>
                <w:szCs w:val="21"/>
              </w:rPr>
              <w:t>4</w:t>
            </w:r>
          </w:p>
        </w:tc>
        <w:tc>
          <w:tcPr>
            <w:tcW w:w="1530" w:type="dxa"/>
            <w:vMerge w:val="restart"/>
            <w:tcBorders>
              <w:left w:val="single" w:color="auto" w:sz="4" w:space="0"/>
              <w:right w:val="single" w:color="auto" w:sz="4" w:space="0"/>
            </w:tcBorders>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r>
              <w:rPr>
                <w:rFonts w:hint="eastAsia" w:ascii="宋体" w:hAnsi="宋体" w:cs="宋体"/>
                <w:szCs w:val="21"/>
              </w:rPr>
              <w:t>图形与图像</w:t>
            </w:r>
          </w:p>
          <w:p>
            <w:pPr>
              <w:jc w:val="center"/>
              <w:rPr>
                <w:rFonts w:ascii="宋体" w:hAnsi="宋体" w:cs="宋体"/>
                <w:szCs w:val="21"/>
              </w:rPr>
            </w:pPr>
            <w:r>
              <w:rPr>
                <w:rFonts w:hint="eastAsia" w:ascii="宋体" w:hAnsi="宋体" w:cs="宋体"/>
                <w:szCs w:val="21"/>
              </w:rPr>
              <w:t>处理</w:t>
            </w:r>
          </w:p>
        </w:tc>
        <w:tc>
          <w:tcPr>
            <w:tcW w:w="11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szCs w:val="21"/>
              </w:rPr>
            </w:pPr>
            <w:r>
              <w:rPr>
                <w:rFonts w:hint="eastAsia" w:ascii="宋体" w:hAnsi="宋体"/>
                <w:szCs w:val="21"/>
              </w:rPr>
              <w:t>1.图像处理的理论基础知识及其相关的色彩知识、平面设计知识；</w:t>
            </w:r>
          </w:p>
          <w:p>
            <w:pPr>
              <w:jc w:val="left"/>
              <w:rPr>
                <w:rFonts w:ascii="宋体" w:hAnsi="宋体"/>
                <w:szCs w:val="21"/>
              </w:rPr>
            </w:pPr>
            <w:r>
              <w:rPr>
                <w:rFonts w:ascii="宋体" w:hAnsi="宋体"/>
                <w:szCs w:val="21"/>
              </w:rPr>
              <w:t>2.</w:t>
            </w:r>
            <w:r>
              <w:rPr>
                <w:rFonts w:hint="eastAsia" w:ascii="宋体" w:hAnsi="宋体"/>
                <w:szCs w:val="21"/>
              </w:rPr>
              <w:t>图像图像处理软件Photoshop的操作方法和使用技巧。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right w:val="single" w:color="auto" w:sz="4" w:space="0"/>
            </w:tcBorders>
          </w:tcPr>
          <w:p>
            <w:pPr>
              <w:jc w:val="center"/>
              <w:rPr>
                <w:rFonts w:ascii="宋体" w:hAnsi="宋体" w:cs="宋体"/>
                <w:szCs w:val="21"/>
              </w:rPr>
            </w:pPr>
          </w:p>
        </w:tc>
        <w:tc>
          <w:tcPr>
            <w:tcW w:w="11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掌握Photoshop相关概念、界面结构、颜色模式、颜色深度、文件存储格式类型等相关图形图像处理知识；</w:t>
            </w:r>
          </w:p>
          <w:p>
            <w:pPr>
              <w:jc w:val="left"/>
              <w:rPr>
                <w:rFonts w:ascii="宋体" w:hAnsi="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能进行一些平面设计和图像处理的实际操作。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bottom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注重理论与实操结合；</w:t>
            </w:r>
          </w:p>
          <w:p>
            <w:pPr>
              <w:jc w:val="left"/>
              <w:rPr>
                <w:rFonts w:ascii="宋体" w:hAnsi="宋体"/>
                <w:szCs w:val="21"/>
              </w:rPr>
            </w:pPr>
            <w:r>
              <w:rPr>
                <w:rFonts w:ascii="宋体" w:hAnsi="宋体" w:cs="宋体"/>
                <w:szCs w:val="21"/>
              </w:rPr>
              <w:t>2.</w:t>
            </w:r>
            <w:r>
              <w:rPr>
                <w:rFonts w:hint="eastAsia" w:ascii="宋体" w:hAnsi="宋体" w:cs="宋体"/>
                <w:szCs w:val="21"/>
              </w:rPr>
              <w:t>在本课程的实践教学内容中，针对性地选取与讲授软件和实际工作联系较为紧密的命题式项目进行详细分解及制作。</w:t>
            </w:r>
          </w:p>
        </w:tc>
      </w:tr>
      <w:bookmarkEnd w:id="60"/>
    </w:tbl>
    <w:p>
      <w:pPr>
        <w:pStyle w:val="48"/>
        <w:tabs>
          <w:tab w:val="left" w:pos="1302"/>
        </w:tabs>
        <w:spacing w:before="4" w:line="360" w:lineRule="auto"/>
        <w:ind w:left="0" w:right="575" w:firstLine="0"/>
        <w:jc w:val="left"/>
        <w:rPr>
          <w:rFonts w:cs="华文仿宋"/>
          <w:b/>
          <w:color w:val="000000"/>
          <w:sz w:val="24"/>
          <w:lang w:val="en-US" w:bidi="ar-SA"/>
        </w:rPr>
      </w:pPr>
      <w:r>
        <w:rPr>
          <w:rFonts w:hint="eastAsia" w:cs="华文仿宋"/>
          <w:b/>
          <w:color w:val="000000"/>
          <w:sz w:val="24"/>
          <w:lang w:val="en-US" w:bidi="ar-SA"/>
        </w:rPr>
        <w:t xml:space="preserve">  （5）专业选修课（任选课）</w:t>
      </w:r>
    </w:p>
    <w:p>
      <w:pPr>
        <w:pStyle w:val="48"/>
        <w:tabs>
          <w:tab w:val="left" w:pos="1302"/>
        </w:tabs>
        <w:spacing w:before="4" w:line="360" w:lineRule="auto"/>
        <w:ind w:right="575" w:firstLine="480" w:firstLineChars="200"/>
        <w:jc w:val="left"/>
        <w:rPr>
          <w:rFonts w:cs="华文仿宋"/>
          <w:color w:val="000000"/>
          <w:sz w:val="24"/>
          <w:lang w:val="en-US" w:bidi="ar-SA"/>
        </w:rPr>
      </w:pPr>
      <w:r>
        <w:rPr>
          <w:rFonts w:hint="eastAsia" w:cs="华文仿宋"/>
          <w:color w:val="000000"/>
          <w:sz w:val="24"/>
          <w:lang w:val="en-US" w:bidi="ar-SA"/>
        </w:rPr>
        <w:t>包括眼镜店管理、儿童眼保健与公共卫生、疑难验光、双眼视功能处理技术等4门课程。</w:t>
      </w:r>
      <w:r>
        <w:rPr>
          <w:rFonts w:hint="eastAsia"/>
          <w:sz w:val="24"/>
        </w:rPr>
        <w:t>课程主要内容、教学要求见表</w:t>
      </w:r>
      <w:r>
        <w:rPr>
          <w:rFonts w:hint="eastAsia"/>
          <w:sz w:val="24"/>
          <w:lang w:val="en-US"/>
        </w:rPr>
        <w:t>8</w:t>
      </w:r>
      <w:r>
        <w:rPr>
          <w:rFonts w:hint="eastAsia"/>
          <w:sz w:val="24"/>
        </w:rPr>
        <w:t>。</w:t>
      </w:r>
    </w:p>
    <w:p>
      <w:pPr>
        <w:pStyle w:val="48"/>
        <w:tabs>
          <w:tab w:val="left" w:pos="1302"/>
        </w:tabs>
        <w:spacing w:before="4" w:line="360" w:lineRule="auto"/>
        <w:ind w:left="0" w:right="575" w:firstLine="482" w:firstLineChars="200"/>
        <w:jc w:val="center"/>
        <w:rPr>
          <w:rFonts w:cs="华文仿宋"/>
          <w:b/>
          <w:bCs/>
          <w:color w:val="000000"/>
          <w:sz w:val="24"/>
          <w:lang w:val="en-US" w:bidi="ar-SA"/>
        </w:rPr>
      </w:pPr>
      <w:r>
        <w:rPr>
          <w:rFonts w:hint="eastAsia" w:cs="华文仿宋"/>
          <w:b/>
          <w:color w:val="000000"/>
          <w:sz w:val="24"/>
          <w:lang w:val="en-US" w:bidi="ar-SA"/>
        </w:rPr>
        <w:t>表8  专业选修课（任选课）</w:t>
      </w:r>
      <w:r>
        <w:rPr>
          <w:rFonts w:hint="eastAsia"/>
          <w:b/>
          <w:bCs/>
          <w:color w:val="000000"/>
          <w:sz w:val="24"/>
        </w:rPr>
        <w:t>及主要内容、课程目标和教学要求</w:t>
      </w:r>
    </w:p>
    <w:tbl>
      <w:tblPr>
        <w:tblStyle w:val="11"/>
        <w:tblpPr w:leftFromText="180" w:rightFromText="180" w:vertAnchor="text" w:horzAnchor="page" w:tblpX="1377" w:tblpY="4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530"/>
        <w:gridCol w:w="1130"/>
        <w:gridCol w:w="5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725"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color w:val="000000"/>
                <w:sz w:val="24"/>
              </w:rPr>
            </w:pPr>
            <w:r>
              <w:rPr>
                <w:rFonts w:hint="eastAsia" w:ascii="宋体" w:hAnsi="宋体"/>
                <w:szCs w:val="21"/>
              </w:rPr>
              <w:t>序号</w:t>
            </w:r>
          </w:p>
        </w:tc>
        <w:tc>
          <w:tcPr>
            <w:tcW w:w="1530"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b/>
                <w:color w:val="000000"/>
                <w:sz w:val="24"/>
              </w:rPr>
            </w:pPr>
            <w:r>
              <w:rPr>
                <w:rFonts w:hint="eastAsia" w:ascii="宋体" w:hAnsi="宋体"/>
                <w:szCs w:val="21"/>
              </w:rPr>
              <w:t>课程名称</w:t>
            </w:r>
          </w:p>
        </w:tc>
        <w:tc>
          <w:tcPr>
            <w:tcW w:w="1130"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jc w:val="center"/>
              <w:rPr>
                <w:rFonts w:cs="华文仿宋"/>
                <w:b/>
                <w:color w:val="000000"/>
                <w:sz w:val="24"/>
              </w:rPr>
            </w:pPr>
            <w:r>
              <w:rPr>
                <w:rFonts w:hint="eastAsia" w:ascii="宋体" w:hAnsi="宋体"/>
                <w:szCs w:val="21"/>
              </w:rPr>
              <w:t>项 目</w:t>
            </w:r>
          </w:p>
        </w:tc>
        <w:tc>
          <w:tcPr>
            <w:tcW w:w="5633" w:type="dxa"/>
            <w:tcBorders>
              <w:top w:val="single" w:color="auto" w:sz="4" w:space="0"/>
              <w:left w:val="single" w:color="auto" w:sz="4" w:space="0"/>
              <w:bottom w:val="single" w:color="auto" w:sz="4" w:space="0"/>
              <w:right w:val="single" w:color="auto" w:sz="4" w:space="0"/>
            </w:tcBorders>
            <w:shd w:val="clear" w:color="auto" w:fill="92D050"/>
            <w:vAlign w:val="center"/>
          </w:tcPr>
          <w:p>
            <w:pPr>
              <w:spacing w:line="240" w:lineRule="atLeast"/>
              <w:ind w:firstLine="420" w:firstLineChars="200"/>
              <w:jc w:val="center"/>
              <w:rPr>
                <w:rFonts w:cs="华文仿宋"/>
                <w:b/>
                <w:color w:val="000000"/>
                <w:sz w:val="24"/>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left="0" w:right="575" w:firstLine="0"/>
              <w:jc w:val="center"/>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p>
          <w:p>
            <w:pPr>
              <w:pStyle w:val="48"/>
              <w:tabs>
                <w:tab w:val="left" w:pos="1302"/>
              </w:tabs>
              <w:spacing w:before="4" w:line="360" w:lineRule="auto"/>
              <w:ind w:left="0" w:right="575" w:firstLine="210" w:firstLineChars="100"/>
              <w:rPr>
                <w:rFonts w:cs="华文仿宋"/>
                <w:color w:val="000000"/>
                <w:szCs w:val="21"/>
                <w:lang w:val="en-US" w:bidi="ar-SA"/>
              </w:rPr>
            </w:pPr>
            <w:r>
              <w:rPr>
                <w:rFonts w:cs="华文仿宋"/>
                <w:color w:val="000000"/>
                <w:szCs w:val="21"/>
                <w:lang w:val="en-US" w:bidi="ar-SA"/>
              </w:rPr>
              <w:t>1</w:t>
            </w:r>
          </w:p>
        </w:tc>
        <w:tc>
          <w:tcPr>
            <w:tcW w:w="1530" w:type="dxa"/>
            <w:vMerge w:val="restart"/>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left="0" w:right="575" w:firstLine="0"/>
              <w:jc w:val="center"/>
              <w:rPr>
                <w:szCs w:val="21"/>
              </w:rPr>
            </w:pPr>
          </w:p>
          <w:p>
            <w:pPr>
              <w:pStyle w:val="48"/>
              <w:tabs>
                <w:tab w:val="left" w:pos="1302"/>
              </w:tabs>
              <w:spacing w:before="4" w:line="360" w:lineRule="auto"/>
              <w:ind w:left="0" w:right="575" w:firstLine="0"/>
              <w:jc w:val="center"/>
              <w:rPr>
                <w:szCs w:val="21"/>
              </w:rPr>
            </w:pPr>
          </w:p>
          <w:p>
            <w:pPr>
              <w:pStyle w:val="48"/>
              <w:tabs>
                <w:tab w:val="left" w:pos="1302"/>
              </w:tabs>
              <w:spacing w:before="4" w:line="360" w:lineRule="auto"/>
              <w:ind w:left="0" w:right="575" w:firstLine="0"/>
              <w:jc w:val="center"/>
              <w:rPr>
                <w:szCs w:val="21"/>
              </w:rPr>
            </w:pPr>
          </w:p>
          <w:p>
            <w:pPr>
              <w:jc w:val="center"/>
              <w:rPr>
                <w:rFonts w:cs="华文仿宋"/>
                <w:b/>
                <w:color w:val="000000"/>
                <w:szCs w:val="21"/>
              </w:rPr>
            </w:pPr>
            <w:r>
              <w:rPr>
                <w:rFonts w:hint="eastAsia" w:ascii="宋体" w:hAnsi="宋体" w:cs="宋体"/>
                <w:szCs w:val="21"/>
              </w:rPr>
              <w:t>眼镜店管理</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tabs>
                <w:tab w:val="left" w:pos="312"/>
              </w:tabs>
              <w:jc w:val="left"/>
              <w:rPr>
                <w:rFonts w:cs="华文仿宋"/>
                <w:b/>
                <w:color w:val="000000"/>
                <w:szCs w:val="21"/>
              </w:rPr>
            </w:pPr>
            <w:r>
              <w:rPr>
                <w:rFonts w:hint="eastAsia" w:ascii="宋体" w:hAnsi="宋体" w:cs="宋体"/>
                <w:color w:val="000000"/>
                <w:szCs w:val="21"/>
                <w:lang w:val="zh-CN" w:bidi="zh-TW"/>
              </w:rPr>
              <w:t>门店文化营造、业务管理、人财物管理、业务培训、投诉处理、售后保养、客户服务、管理制度</w:t>
            </w:r>
            <w:r>
              <w:rPr>
                <w:rFonts w:hint="eastAsia" w:ascii="宋体" w:hAnsi="宋体" w:cs="宋体"/>
                <w:color w:val="000000"/>
                <w:szCs w:val="21"/>
                <w:lang w:bidi="zh-TW"/>
              </w:rPr>
              <w:t>执行等系列眼镜门店运营管理技能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left"/>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jc w:val="left"/>
              <w:rPr>
                <w:rFonts w:ascii="宋体" w:hAnsi="宋体" w:cs="宋体"/>
                <w:szCs w:val="21"/>
              </w:rPr>
            </w:pPr>
            <w:r>
              <w:rPr>
                <w:rFonts w:hint="eastAsia" w:ascii="宋体" w:hAnsi="宋体" w:cs="宋体"/>
                <w:szCs w:val="21"/>
              </w:rPr>
              <w:t>1.掌握眼镜店的日常管理、经营方法、方式；</w:t>
            </w:r>
          </w:p>
          <w:p>
            <w:pPr>
              <w:tabs>
                <w:tab w:val="left" w:pos="1800"/>
              </w:tabs>
              <w:rPr>
                <w:rFonts w:cs="华文仿宋"/>
                <w:b/>
                <w:color w:val="000000"/>
                <w:szCs w:val="21"/>
              </w:rPr>
            </w:pPr>
            <w:r>
              <w:rPr>
                <w:rFonts w:hint="eastAsia" w:ascii="宋体" w:hAnsi="宋体" w:cs="宋体"/>
                <w:szCs w:val="21"/>
              </w:rPr>
              <w:t>2.能够在眼镜行业中把握与控制人的心理，更加有效地进行营销运作。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top w:val="single" w:color="auto" w:sz="4" w:space="0"/>
              <w:left w:val="single" w:color="auto" w:sz="4" w:space="0"/>
              <w:bottom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cs="华文仿宋"/>
                <w:b/>
                <w:color w:val="000000"/>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1.学导式教学法：课堂上突出讲述重点、难点，有相当一部分内容让学生自学，在自学的过程中诱导学生掌握发现问题、解决问题及处理问题的能力；</w:t>
            </w:r>
          </w:p>
          <w:p>
            <w:pPr>
              <w:tabs>
                <w:tab w:val="left" w:pos="760"/>
              </w:tabs>
              <w:spacing w:line="240" w:lineRule="atLeast"/>
              <w:rPr>
                <w:rFonts w:cs="华文仿宋"/>
                <w:b/>
                <w:color w:val="000000"/>
                <w:szCs w:val="21"/>
              </w:rPr>
            </w:pPr>
            <w:r>
              <w:rPr>
                <w:rFonts w:hint="eastAsia" w:ascii="宋体" w:hAnsi="宋体"/>
                <w:szCs w:val="21"/>
              </w:rPr>
              <w:t>2.现场教学法：安排学生到眼镜公司见习，使学生亲身体验工作环境，理论联系实际，学以致用。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p>
            <w:pPr>
              <w:tabs>
                <w:tab w:val="left" w:pos="470"/>
              </w:tabs>
              <w:jc w:val="center"/>
            </w:pPr>
          </w:p>
          <w:p>
            <w:pPr>
              <w:tabs>
                <w:tab w:val="left" w:pos="470"/>
              </w:tabs>
              <w:jc w:val="center"/>
            </w:pPr>
          </w:p>
          <w:p>
            <w:pPr>
              <w:tabs>
                <w:tab w:val="left" w:pos="470"/>
              </w:tabs>
              <w:jc w:val="center"/>
            </w:pPr>
          </w:p>
          <w:p>
            <w:pPr>
              <w:tabs>
                <w:tab w:val="left" w:pos="470"/>
              </w:tabs>
              <w:jc w:val="center"/>
            </w:pPr>
          </w:p>
          <w:p>
            <w:pPr>
              <w:tabs>
                <w:tab w:val="left" w:pos="470"/>
              </w:tabs>
              <w:jc w:val="center"/>
            </w:pPr>
          </w:p>
          <w:p>
            <w:pPr>
              <w:tabs>
                <w:tab w:val="left" w:pos="470"/>
              </w:tabs>
              <w:jc w:val="center"/>
            </w:pPr>
          </w:p>
          <w:p>
            <w:pPr>
              <w:tabs>
                <w:tab w:val="left" w:pos="470"/>
              </w:tabs>
              <w:jc w:val="center"/>
            </w:pPr>
            <w:r>
              <w:rPr>
                <w:rFonts w:hint="eastAsia"/>
              </w:rPr>
              <w:t>2</w:t>
            </w:r>
          </w:p>
        </w:tc>
        <w:tc>
          <w:tcPr>
            <w:tcW w:w="1530" w:type="dxa"/>
            <w:vMerge w:val="restart"/>
            <w:tcBorders>
              <w:top w:val="single" w:color="auto" w:sz="4" w:space="0"/>
              <w:left w:val="single" w:color="auto" w:sz="4" w:space="0"/>
              <w:right w:val="single" w:color="auto" w:sz="4" w:space="0"/>
            </w:tcBorders>
          </w:tcPr>
          <w:p>
            <w:pPr>
              <w:pStyle w:val="48"/>
              <w:tabs>
                <w:tab w:val="left" w:pos="1302"/>
              </w:tabs>
              <w:spacing w:before="4" w:line="360" w:lineRule="auto"/>
              <w:ind w:left="0" w:right="575" w:firstLine="0"/>
              <w:jc w:val="left"/>
              <w:rPr>
                <w:szCs w:val="21"/>
              </w:rPr>
            </w:pPr>
          </w:p>
          <w:p>
            <w:pPr>
              <w:pStyle w:val="48"/>
              <w:tabs>
                <w:tab w:val="left" w:pos="1302"/>
              </w:tabs>
              <w:spacing w:before="4" w:line="360" w:lineRule="auto"/>
              <w:ind w:left="0" w:right="575" w:firstLine="0"/>
              <w:jc w:val="left"/>
              <w:rPr>
                <w:szCs w:val="21"/>
              </w:rPr>
            </w:pPr>
          </w:p>
          <w:p>
            <w:pPr>
              <w:pStyle w:val="48"/>
              <w:tabs>
                <w:tab w:val="left" w:pos="1302"/>
              </w:tabs>
              <w:spacing w:before="4" w:line="360" w:lineRule="auto"/>
              <w:ind w:left="0" w:right="575" w:firstLine="0"/>
              <w:jc w:val="left"/>
              <w:rPr>
                <w:szCs w:val="21"/>
              </w:rPr>
            </w:pPr>
          </w:p>
          <w:p>
            <w:pPr>
              <w:pStyle w:val="48"/>
              <w:tabs>
                <w:tab w:val="left" w:pos="1302"/>
              </w:tabs>
              <w:spacing w:before="4" w:line="360" w:lineRule="auto"/>
              <w:ind w:left="0" w:right="575" w:firstLine="0"/>
              <w:jc w:val="left"/>
              <w:rPr>
                <w:szCs w:val="21"/>
              </w:rPr>
            </w:pPr>
          </w:p>
          <w:p>
            <w:pPr>
              <w:jc w:val="center"/>
              <w:rPr>
                <w:rFonts w:ascii="宋体" w:hAnsi="宋体" w:cs="宋体"/>
                <w:szCs w:val="21"/>
              </w:rPr>
            </w:pPr>
          </w:p>
          <w:p>
            <w:pPr>
              <w:jc w:val="center"/>
              <w:rPr>
                <w:rFonts w:cs="华文仿宋"/>
                <w:b/>
                <w:color w:val="000000"/>
                <w:szCs w:val="21"/>
              </w:rPr>
            </w:pPr>
            <w:r>
              <w:rPr>
                <w:rFonts w:hint="eastAsia" w:ascii="宋体" w:hAnsi="宋体" w:cs="宋体"/>
                <w:szCs w:val="21"/>
              </w:rPr>
              <w:t>儿童眼保健与公共卫生</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儿童眼保健与公共卫生的认知与策略；</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儿童眼的生长发育及解剖特点；</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儿童常见眼病的表现及防治特点；</w:t>
            </w:r>
          </w:p>
          <w:p>
            <w:pPr>
              <w:rPr>
                <w:rFonts w:cs="华文仿宋"/>
                <w:b/>
                <w:color w:val="000000"/>
                <w:szCs w:val="21"/>
              </w:rPr>
            </w:pPr>
            <w:r>
              <w:rPr>
                <w:rFonts w:hint="eastAsia" w:ascii="宋体" w:hAnsi="宋体"/>
                <w:szCs w:val="21"/>
              </w:rPr>
              <w:t>4</w:t>
            </w:r>
            <w:r>
              <w:rPr>
                <w:rFonts w:ascii="宋体" w:hAnsi="宋体"/>
                <w:szCs w:val="21"/>
              </w:rPr>
              <w:t>.</w:t>
            </w:r>
            <w:r>
              <w:rPr>
                <w:rFonts w:hint="eastAsia" w:ascii="宋体" w:hAnsi="宋体"/>
                <w:szCs w:val="21"/>
              </w:rPr>
              <w:t>儿童眼保健内容、基本方式、基本技能、综合管理。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1.理解国家儿童眼保健与公共卫生的相关政策措施；</w:t>
            </w:r>
          </w:p>
          <w:p>
            <w:pPr>
              <w:rPr>
                <w:rFonts w:ascii="宋体" w:hAnsi="宋体"/>
                <w:szCs w:val="21"/>
              </w:rPr>
            </w:pPr>
            <w:r>
              <w:rPr>
                <w:rFonts w:ascii="宋体" w:hAnsi="宋体"/>
                <w:szCs w:val="21"/>
              </w:rPr>
              <w:t>2.</w:t>
            </w:r>
            <w:r>
              <w:rPr>
                <w:rFonts w:hint="eastAsia" w:ascii="宋体" w:hAnsi="宋体"/>
                <w:szCs w:val="21"/>
              </w:rPr>
              <w:t>掌握儿童眼的生长发育特点；</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掌握儿童眼病的常见表现，尤其是视光学方面相关表现；</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了解儿童眼保健内容、基本方式、基本技能、综合管理；</w:t>
            </w:r>
          </w:p>
          <w:p>
            <w:r>
              <w:rPr>
                <w:rFonts w:hint="eastAsia" w:ascii="宋体" w:hAnsi="宋体"/>
                <w:szCs w:val="21"/>
              </w:rPr>
              <w:t>5</w:t>
            </w:r>
            <w:r>
              <w:rPr>
                <w:rFonts w:ascii="宋体" w:hAnsi="宋体"/>
                <w:szCs w:val="21"/>
              </w:rPr>
              <w:t>.</w:t>
            </w:r>
            <w:r>
              <w:rPr>
                <w:rFonts w:hint="eastAsia" w:ascii="宋体" w:hAnsi="宋体"/>
                <w:szCs w:val="21"/>
              </w:rPr>
              <w:t>掌握与儿童进行交流与沟通，对儿童病例进行病史采集、检查和一般处置的基本技能。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bottom w:val="single" w:color="auto" w:sz="4" w:space="0"/>
              <w:right w:val="single" w:color="auto" w:sz="4" w:space="0"/>
            </w:tcBorders>
          </w:tcPr>
          <w:p>
            <w:pPr>
              <w:pStyle w:val="48"/>
              <w:tabs>
                <w:tab w:val="left" w:pos="1302"/>
              </w:tabs>
              <w:spacing w:before="4" w:line="360" w:lineRule="auto"/>
              <w:ind w:right="575"/>
              <w:jc w:val="center"/>
              <w:rPr>
                <w:rFonts w:cs="华文仿宋"/>
                <w:b/>
                <w:color w:val="000000"/>
                <w:szCs w:val="21"/>
                <w:lang w:val="en-US" w:bidi="ar-SA"/>
              </w:rPr>
            </w:pPr>
          </w:p>
        </w:tc>
        <w:tc>
          <w:tcPr>
            <w:tcW w:w="1530" w:type="dxa"/>
            <w:vMerge w:val="continue"/>
            <w:tcBorders>
              <w:left w:val="single" w:color="auto" w:sz="4" w:space="0"/>
              <w:bottom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r>
              <w:rPr>
                <w:rFonts w:hint="eastAsia" w:ascii="宋体" w:hAnsi="宋体"/>
                <w:szCs w:val="21"/>
              </w:rPr>
              <w:t>1</w:t>
            </w:r>
            <w:r>
              <w:rPr>
                <w:rFonts w:ascii="宋体" w:hAnsi="宋体"/>
                <w:szCs w:val="21"/>
              </w:rPr>
              <w:t>.</w:t>
            </w:r>
            <w:r>
              <w:rPr>
                <w:rFonts w:hint="eastAsia" w:ascii="宋体" w:hAnsi="宋体" w:cs="宋体"/>
                <w:szCs w:val="21"/>
              </w:rPr>
              <w:t>通过</w:t>
            </w:r>
            <w:r>
              <w:rPr>
                <w:rFonts w:hint="eastAsia"/>
              </w:rPr>
              <w:t>按理论联系实际、循序渐进的原则来组织教学；</w:t>
            </w:r>
          </w:p>
          <w:p>
            <w:pPr>
              <w:rPr>
                <w:rFonts w:ascii="宋体" w:hAnsi="宋体"/>
                <w:szCs w:val="21"/>
              </w:rPr>
            </w:pPr>
            <w:r>
              <w:t>2.</w:t>
            </w:r>
            <w:r>
              <w:rPr>
                <w:rFonts w:hint="eastAsia" w:ascii="宋体" w:hAnsi="宋体"/>
                <w:szCs w:val="21"/>
              </w:rPr>
              <w:t>现场教学法：安排学生到视光诊所、眼镜验配中心进行见习，使学生亲身体验与儿童顾客或患者相关工作环境，理论联系实际，学以致用；</w:t>
            </w:r>
          </w:p>
          <w:p>
            <w:pPr>
              <w:jc w:val="left"/>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通过介绍国家儿童眼保健与公共卫生的相关政策措施，培养学生职业责任感和荣誉感。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right w:val="single" w:color="auto" w:sz="4" w:space="0"/>
            </w:tcBorders>
          </w:tcPr>
          <w:p>
            <w:pPr>
              <w:pStyle w:val="48"/>
              <w:tabs>
                <w:tab w:val="left" w:pos="1302"/>
              </w:tabs>
              <w:spacing w:before="4" w:line="360" w:lineRule="auto"/>
              <w:ind w:left="0" w:right="575" w:firstLine="0"/>
              <w:jc w:val="center"/>
              <w:rPr>
                <w:szCs w:val="21"/>
              </w:rPr>
            </w:pPr>
          </w:p>
          <w:p>
            <w:pPr>
              <w:tabs>
                <w:tab w:val="left" w:pos="470"/>
              </w:tabs>
              <w:jc w:val="center"/>
              <w:rPr>
                <w:szCs w:val="21"/>
              </w:rPr>
            </w:pPr>
            <w:r>
              <w:rPr>
                <w:rFonts w:hint="eastAsia"/>
                <w:szCs w:val="21"/>
              </w:rPr>
              <w:t xml:space="preserve"> </w:t>
            </w:r>
          </w:p>
          <w:p>
            <w:pPr>
              <w:tabs>
                <w:tab w:val="left" w:pos="470"/>
              </w:tabs>
              <w:jc w:val="center"/>
              <w:rPr>
                <w:szCs w:val="21"/>
              </w:rPr>
            </w:pPr>
          </w:p>
          <w:p>
            <w:pPr>
              <w:tabs>
                <w:tab w:val="left" w:pos="470"/>
              </w:tabs>
              <w:jc w:val="center"/>
              <w:rPr>
                <w:szCs w:val="21"/>
              </w:rPr>
            </w:pPr>
          </w:p>
          <w:p>
            <w:pPr>
              <w:tabs>
                <w:tab w:val="left" w:pos="470"/>
              </w:tabs>
              <w:jc w:val="center"/>
              <w:rPr>
                <w:szCs w:val="21"/>
              </w:rPr>
            </w:pPr>
            <w:r>
              <w:rPr>
                <w:rFonts w:hint="eastAsia"/>
              </w:rPr>
              <w:t>3</w:t>
            </w:r>
          </w:p>
        </w:tc>
        <w:tc>
          <w:tcPr>
            <w:tcW w:w="1530" w:type="dxa"/>
            <w:vMerge w:val="restart"/>
            <w:tcBorders>
              <w:top w:val="single" w:color="auto" w:sz="4" w:space="0"/>
              <w:left w:val="single" w:color="auto" w:sz="4" w:space="0"/>
              <w:right w:val="single" w:color="auto" w:sz="4" w:space="0"/>
            </w:tcBorders>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r>
              <w:rPr>
                <w:rFonts w:hint="eastAsia" w:ascii="宋体" w:hAnsi="宋体" w:cs="宋体"/>
                <w:szCs w:val="21"/>
              </w:rPr>
              <w:t>疑难验光</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r>
              <w:rPr>
                <w:rFonts w:hint="eastAsia"/>
              </w:rPr>
              <w:t>1.</w:t>
            </w:r>
            <w:r>
              <w:t>眼屈光手术前后的检查方法</w:t>
            </w:r>
            <w:r>
              <w:rPr>
                <w:rFonts w:hint="eastAsia"/>
              </w:rPr>
              <w:t>及注意事项；</w:t>
            </w:r>
          </w:p>
          <w:p>
            <w:pPr>
              <w:rPr>
                <w:rFonts w:ascii="宋体" w:hAnsi="宋体" w:cs="宋体"/>
                <w:color w:val="000000"/>
                <w:szCs w:val="21"/>
              </w:rPr>
            </w:pPr>
            <w:r>
              <w:rPr>
                <w:rFonts w:hint="eastAsia" w:ascii="宋体" w:hAnsi="宋体" w:cs="宋体"/>
                <w:color w:val="000000"/>
                <w:szCs w:val="21"/>
              </w:rPr>
              <w:t>2.老年、儿童、斜视或弱视患者等特殊人群验光方法和注意事项。</w:t>
            </w:r>
          </w:p>
          <w:p>
            <w:pPr>
              <w:rPr>
                <w:rFonts w:ascii="宋体" w:hAnsi="宋体" w:cs="宋体"/>
                <w:szCs w:val="21"/>
              </w:rPr>
            </w:pPr>
            <w:r>
              <w:rPr>
                <w:rFonts w:hint="eastAsia" w:ascii="宋体" w:hAnsi="宋体" w:cs="宋体"/>
                <w:color w:val="000000"/>
                <w:szCs w:val="21"/>
              </w:rPr>
              <w:t>3.常见眼病患者的验光方法和注意事项。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left="0" w:right="575" w:firstLine="0"/>
              <w:jc w:val="left"/>
              <w:rPr>
                <w:szCs w:val="21"/>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left="0" w:right="575" w:firstLine="0"/>
              <w:jc w:val="center"/>
              <w:rPr>
                <w:szCs w:val="21"/>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r>
              <w:rPr>
                <w:rFonts w:hint="eastAsia"/>
              </w:rPr>
              <w:t>1.</w:t>
            </w:r>
            <w:r>
              <w:t>掌握屈光手术前后的验光流程</w:t>
            </w:r>
            <w:r>
              <w:rPr>
                <w:rFonts w:hint="eastAsia"/>
              </w:rPr>
              <w:t>；</w:t>
            </w:r>
          </w:p>
          <w:p>
            <w:r>
              <w:rPr>
                <w:rFonts w:hint="eastAsia"/>
              </w:rPr>
              <w:t>2.</w:t>
            </w:r>
            <w:r>
              <w:rPr>
                <w:rFonts w:hint="eastAsia" w:ascii="宋体" w:hAnsi="宋体" w:cs="宋体"/>
                <w:color w:val="000000"/>
                <w:szCs w:val="21"/>
              </w:rPr>
              <w:t>掌握老年、儿童、斜视或弱视患者等特殊人群验光流程；3.</w:t>
            </w:r>
            <w:r>
              <w:t>具有相关疑难眼疾病的精准验光能力。</w:t>
            </w:r>
          </w:p>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pStyle w:val="48"/>
              <w:tabs>
                <w:tab w:val="left" w:pos="1302"/>
              </w:tabs>
              <w:spacing w:before="4" w:line="360" w:lineRule="auto"/>
              <w:ind w:left="0" w:right="575" w:firstLine="0"/>
              <w:jc w:val="left"/>
              <w:rPr>
                <w:szCs w:val="21"/>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left="0" w:right="575" w:firstLine="0"/>
              <w:jc w:val="center"/>
              <w:rPr>
                <w:szCs w:val="21"/>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cs="宋体"/>
                <w:szCs w:val="21"/>
              </w:rPr>
            </w:pPr>
            <w:r>
              <w:t>本课程以课堂教学及与实验室教学相结合的形式为主，</w:t>
            </w:r>
            <w:r>
              <w:rPr>
                <w:rFonts w:hint="eastAsia"/>
              </w:rPr>
              <w:t>结合实际案例</w:t>
            </w:r>
            <w:r>
              <w:t>，循序渐进，</w:t>
            </w:r>
            <w:r>
              <w:rPr>
                <w:rFonts w:hint="eastAsia"/>
              </w:rPr>
              <w:t>疑难案例</w:t>
            </w:r>
            <w:r>
              <w:t>验光流程等相关知识进行详细讲解。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restart"/>
            <w:tcBorders>
              <w:top w:val="single" w:color="auto" w:sz="4" w:space="0"/>
              <w:left w:val="single" w:color="auto" w:sz="4" w:space="0"/>
              <w:right w:val="single" w:color="auto" w:sz="4" w:space="0"/>
            </w:tcBorders>
          </w:tcPr>
          <w:p>
            <w:pPr>
              <w:pStyle w:val="48"/>
              <w:tabs>
                <w:tab w:val="left" w:pos="1302"/>
              </w:tabs>
              <w:spacing w:before="4" w:line="360" w:lineRule="auto"/>
              <w:ind w:left="0" w:right="575" w:firstLine="0"/>
              <w:jc w:val="left"/>
              <w:rPr>
                <w:szCs w:val="21"/>
              </w:rPr>
            </w:pPr>
          </w:p>
          <w:p>
            <w:pPr>
              <w:pStyle w:val="48"/>
              <w:tabs>
                <w:tab w:val="left" w:pos="1302"/>
              </w:tabs>
              <w:spacing w:before="4" w:line="360" w:lineRule="auto"/>
              <w:ind w:left="0" w:right="575" w:firstLine="0"/>
              <w:jc w:val="left"/>
              <w:rPr>
                <w:szCs w:val="21"/>
              </w:rPr>
            </w:pPr>
          </w:p>
          <w:p>
            <w:pPr>
              <w:pStyle w:val="48"/>
              <w:tabs>
                <w:tab w:val="left" w:pos="1302"/>
              </w:tabs>
              <w:spacing w:before="4" w:line="360" w:lineRule="auto"/>
              <w:ind w:left="0" w:right="575" w:firstLine="0"/>
              <w:jc w:val="left"/>
              <w:rPr>
                <w:szCs w:val="21"/>
              </w:rPr>
            </w:pPr>
            <w:r>
              <w:rPr>
                <w:szCs w:val="21"/>
              </w:rPr>
              <w:t>4</w:t>
            </w:r>
          </w:p>
        </w:tc>
        <w:tc>
          <w:tcPr>
            <w:tcW w:w="1530" w:type="dxa"/>
            <w:vMerge w:val="restart"/>
            <w:tcBorders>
              <w:top w:val="single" w:color="auto" w:sz="4" w:space="0"/>
              <w:left w:val="single" w:color="auto" w:sz="4" w:space="0"/>
              <w:right w:val="single" w:color="auto" w:sz="4" w:space="0"/>
            </w:tcBorders>
          </w:tcPr>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szCs w:val="21"/>
              </w:rPr>
            </w:pPr>
            <w:r>
              <w:rPr>
                <w:rFonts w:hint="eastAsia" w:ascii="宋体" w:hAnsi="宋体" w:cs="宋体"/>
                <w:szCs w:val="21"/>
              </w:rPr>
              <w:t>双眼视功能处理技术</w:t>
            </w: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主要内容</w:t>
            </w:r>
          </w:p>
        </w:tc>
        <w:tc>
          <w:tcPr>
            <w:tcW w:w="5633" w:type="dxa"/>
            <w:tcBorders>
              <w:top w:val="single" w:color="auto" w:sz="4" w:space="0"/>
              <w:left w:val="single" w:color="auto" w:sz="4" w:space="0"/>
              <w:bottom w:val="single" w:color="auto" w:sz="4" w:space="0"/>
              <w:right w:val="single" w:color="auto" w:sz="4" w:space="0"/>
            </w:tcBorders>
          </w:tcPr>
          <w:p>
            <w:r>
              <w:rPr>
                <w:rFonts w:hint="eastAsia" w:ascii="宋体" w:hAnsi="宋体" w:cs="宋体"/>
                <w:szCs w:val="21"/>
              </w:rPr>
              <w:t>1</w:t>
            </w:r>
            <w:r>
              <w:rPr>
                <w:rFonts w:ascii="宋体" w:hAnsi="宋体" w:cs="宋体"/>
                <w:szCs w:val="21"/>
              </w:rPr>
              <w:t>.</w:t>
            </w:r>
            <w:r>
              <w:rPr>
                <w:rFonts w:hint="eastAsia"/>
              </w:rPr>
              <w:t>对具有</w:t>
            </w:r>
            <w:r>
              <w:t>双眼视检查</w:t>
            </w:r>
            <w:r>
              <w:rPr>
                <w:rFonts w:hint="eastAsia"/>
              </w:rPr>
              <w:t>的真实案例</w:t>
            </w:r>
            <w:r>
              <w:t>制定</w:t>
            </w:r>
            <w:r>
              <w:rPr>
                <w:rFonts w:hint="eastAsia"/>
              </w:rPr>
              <w:t>双眼视功能处理</w:t>
            </w:r>
            <w:r>
              <w:t>方案</w:t>
            </w:r>
            <w:r>
              <w:rPr>
                <w:rFonts w:hint="eastAsia"/>
              </w:rPr>
              <w:t>；</w:t>
            </w:r>
          </w:p>
          <w:p>
            <w:r>
              <w:rPr>
                <w:rFonts w:hint="eastAsia"/>
              </w:rPr>
              <w:t>2.学习</w:t>
            </w:r>
            <w:r>
              <w:t>各种传统视觉训练和数字化训练</w:t>
            </w:r>
            <w:r>
              <w:rPr>
                <w:rFonts w:hint="eastAsia"/>
              </w:rPr>
              <w:t>，包括</w:t>
            </w:r>
            <w:r>
              <w:t>视觉刺激训练、形觉刺激训练、脱抑制训练、调节功能训练、融像功能训练及眼球运动训练等。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right w:val="single" w:color="auto" w:sz="4" w:space="0"/>
            </w:tcBorders>
          </w:tcPr>
          <w:p>
            <w:pPr>
              <w:spacing w:line="360" w:lineRule="auto"/>
              <w:ind w:firstLine="420" w:firstLineChars="200"/>
              <w:rPr>
                <w:rFonts w:ascii="宋体" w:hAnsi="宋体"/>
                <w:szCs w:val="21"/>
              </w:rPr>
            </w:pPr>
          </w:p>
        </w:tc>
        <w:tc>
          <w:tcPr>
            <w:tcW w:w="1530" w:type="dxa"/>
            <w:vMerge w:val="continue"/>
            <w:tcBorders>
              <w:left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课程目标</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cs="宋体"/>
                <w:szCs w:val="21"/>
              </w:rPr>
            </w:pPr>
            <w:r>
              <w:t>通过本课程的实训学习，使学生熟练应该各种传统视觉训练仪器、数字化训练设备进行双眼视、斜视以及弱视等的检查和训练。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725" w:type="dxa"/>
            <w:vMerge w:val="continue"/>
            <w:tcBorders>
              <w:left w:val="single" w:color="auto" w:sz="4" w:space="0"/>
              <w:bottom w:val="single" w:color="auto" w:sz="4" w:space="0"/>
              <w:right w:val="single" w:color="auto" w:sz="4" w:space="0"/>
            </w:tcBorders>
          </w:tcPr>
          <w:p>
            <w:pPr>
              <w:spacing w:line="360" w:lineRule="auto"/>
              <w:ind w:firstLine="420" w:firstLineChars="200"/>
              <w:rPr>
                <w:rFonts w:ascii="宋体" w:hAnsi="宋体"/>
                <w:szCs w:val="21"/>
              </w:rPr>
            </w:pPr>
          </w:p>
        </w:tc>
        <w:tc>
          <w:tcPr>
            <w:tcW w:w="1530" w:type="dxa"/>
            <w:vMerge w:val="continue"/>
            <w:tcBorders>
              <w:left w:val="single" w:color="auto" w:sz="4" w:space="0"/>
              <w:bottom w:val="single" w:color="auto" w:sz="4" w:space="0"/>
              <w:right w:val="single" w:color="auto" w:sz="4" w:space="0"/>
            </w:tcBorders>
          </w:tcPr>
          <w:p>
            <w:pPr>
              <w:pStyle w:val="48"/>
              <w:tabs>
                <w:tab w:val="left" w:pos="1302"/>
              </w:tabs>
              <w:spacing w:before="4" w:line="360" w:lineRule="auto"/>
              <w:ind w:right="575"/>
              <w:jc w:val="left"/>
              <w:rPr>
                <w:rFonts w:cs="华文仿宋"/>
                <w:b/>
                <w:color w:val="000000"/>
                <w:szCs w:val="21"/>
                <w:lang w:val="en-US" w:bidi="ar-SA"/>
              </w:rPr>
            </w:pPr>
          </w:p>
        </w:tc>
        <w:tc>
          <w:tcPr>
            <w:tcW w:w="113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宋体" w:hAnsi="宋体"/>
                <w:szCs w:val="21"/>
              </w:rPr>
              <w:t>教学要求</w:t>
            </w:r>
          </w:p>
        </w:tc>
        <w:tc>
          <w:tcPr>
            <w:tcW w:w="5633" w:type="dxa"/>
            <w:tcBorders>
              <w:top w:val="single" w:color="auto" w:sz="4" w:space="0"/>
              <w:left w:val="single" w:color="auto" w:sz="4" w:space="0"/>
              <w:bottom w:val="single" w:color="auto" w:sz="4" w:space="0"/>
              <w:right w:val="single" w:color="auto" w:sz="4" w:space="0"/>
            </w:tcBorders>
          </w:tcPr>
          <w:p>
            <w:pPr>
              <w:rPr>
                <w:rFonts w:ascii="宋体" w:hAnsi="宋体" w:cs="宋体"/>
                <w:szCs w:val="21"/>
              </w:rPr>
            </w:pPr>
            <w:r>
              <w:rPr>
                <w:rFonts w:hint="eastAsia"/>
              </w:rPr>
              <w:t>1.</w:t>
            </w:r>
            <w:r>
              <w:t>本课程在实验室教学的形式为主，要求学生能熟练使用各种传统训练仪器和数字化训练仪器，并能为患者设计训练方案。</w:t>
            </w:r>
          </w:p>
        </w:tc>
      </w:tr>
    </w:tbl>
    <w:p>
      <w:pPr>
        <w:pStyle w:val="48"/>
        <w:tabs>
          <w:tab w:val="left" w:pos="1302"/>
        </w:tabs>
        <w:spacing w:before="4" w:line="360" w:lineRule="auto"/>
        <w:ind w:left="0" w:right="575" w:firstLine="0"/>
        <w:jc w:val="left"/>
        <w:rPr>
          <w:rFonts w:cs="华文仿宋"/>
          <w:b/>
          <w:color w:val="000000"/>
          <w:sz w:val="24"/>
          <w:lang w:val="en-US" w:bidi="ar-SA"/>
        </w:rPr>
      </w:pPr>
    </w:p>
    <w:p>
      <w:pPr>
        <w:spacing w:line="360" w:lineRule="auto"/>
        <w:ind w:firstLine="482" w:firstLineChars="200"/>
        <w:outlineLvl w:val="0"/>
        <w:rPr>
          <w:rFonts w:eastAsia="方正仿宋简体"/>
          <w:b/>
          <w:bCs/>
          <w:color w:val="000000"/>
          <w:sz w:val="24"/>
          <w:szCs w:val="21"/>
        </w:rPr>
      </w:pPr>
      <w:bookmarkStart w:id="61" w:name="_Toc52046822"/>
      <w:bookmarkStart w:id="62" w:name="_Toc4713"/>
      <w:bookmarkStart w:id="63" w:name="_Toc168664736"/>
      <w:bookmarkStart w:id="64" w:name="_Hlk52052821"/>
      <w:bookmarkStart w:id="65" w:name="_Hlk52140279"/>
      <w:r>
        <w:rPr>
          <w:rFonts w:hint="eastAsia" w:eastAsia="方正仿宋简体"/>
          <w:b/>
          <w:bCs/>
          <w:color w:val="000000"/>
          <w:sz w:val="24"/>
          <w:szCs w:val="21"/>
        </w:rPr>
        <w:t>七、教学进程总体安排</w:t>
      </w:r>
      <w:bookmarkEnd w:id="61"/>
      <w:bookmarkEnd w:id="62"/>
      <w:bookmarkEnd w:id="63"/>
    </w:p>
    <w:bookmarkEnd w:id="64"/>
    <w:bookmarkEnd w:id="65"/>
    <w:p>
      <w:pPr>
        <w:numPr>
          <w:ilvl w:val="0"/>
          <w:numId w:val="8"/>
        </w:numPr>
        <w:spacing w:line="360" w:lineRule="auto"/>
        <w:rPr>
          <w:sz w:val="24"/>
          <w:szCs w:val="32"/>
        </w:rPr>
      </w:pPr>
      <w:r>
        <w:rPr>
          <w:rFonts w:hint="eastAsia"/>
          <w:sz w:val="24"/>
          <w:szCs w:val="32"/>
        </w:rPr>
        <w:t>眼视光技术专业教学进程表</w:t>
      </w:r>
      <w:bookmarkStart w:id="66" w:name="_Hlk52059211"/>
      <w:r>
        <w:rPr>
          <w:rFonts w:hint="eastAsia"/>
          <w:sz w:val="24"/>
          <w:szCs w:val="32"/>
        </w:rPr>
        <w:t>（见附录表一）</w:t>
      </w:r>
      <w:bookmarkEnd w:id="66"/>
    </w:p>
    <w:p>
      <w:pPr>
        <w:numPr>
          <w:ilvl w:val="0"/>
          <w:numId w:val="8"/>
        </w:numPr>
        <w:spacing w:line="360" w:lineRule="auto"/>
        <w:rPr>
          <w:rFonts w:ascii="宋体" w:hAnsi="宋体" w:cs="宋体"/>
          <w:sz w:val="24"/>
        </w:rPr>
      </w:pPr>
      <w:r>
        <w:rPr>
          <w:rFonts w:hint="eastAsia"/>
          <w:sz w:val="24"/>
          <w:szCs w:val="32"/>
        </w:rPr>
        <w:t>眼视光技术专业课程结构比例表</w:t>
      </w:r>
      <w:bookmarkStart w:id="67" w:name="_Hlk52059239"/>
    </w:p>
    <w:p>
      <w:pPr>
        <w:spacing w:line="360" w:lineRule="auto"/>
        <w:rPr>
          <w:rFonts w:ascii="宋体" w:hAnsi="宋体" w:cs="宋体"/>
          <w:sz w:val="24"/>
        </w:rPr>
      </w:pPr>
    </w:p>
    <w:bookmarkEnd w:id="67"/>
    <w:p>
      <w:pPr>
        <w:rPr>
          <w:color w:val="000000"/>
          <w:sz w:val="28"/>
          <w:szCs w:val="28"/>
        </w:rPr>
      </w:pPr>
      <w:r>
        <w:rPr>
          <w:rFonts w:hint="eastAsia"/>
          <w:color w:val="000000"/>
          <w:sz w:val="28"/>
          <w:szCs w:val="28"/>
        </w:rPr>
        <w:t xml:space="preserve">                    </w:t>
      </w:r>
      <w:r>
        <w:rPr>
          <w:rFonts w:hint="eastAsia"/>
          <w:b/>
          <w:bCs/>
          <w:color w:val="000000"/>
          <w:sz w:val="24"/>
        </w:rPr>
        <w:t>表8  眼视光技术专业课程结构比例表</w:t>
      </w:r>
    </w:p>
    <w:tbl>
      <w:tblPr>
        <w:tblStyle w:val="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2"/>
        <w:gridCol w:w="1587"/>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2382" w:type="dxa"/>
            <w:shd w:val="clear" w:color="auto" w:fill="92D050"/>
            <w:vAlign w:val="center"/>
          </w:tcPr>
          <w:p>
            <w:pPr>
              <w:jc w:val="center"/>
              <w:rPr>
                <w:color w:val="000000"/>
              </w:rPr>
            </w:pPr>
            <w:r>
              <w:rPr>
                <w:rFonts w:hint="eastAsia"/>
                <w:color w:val="000000"/>
              </w:rPr>
              <w:t>课程类别</w:t>
            </w:r>
          </w:p>
        </w:tc>
        <w:tc>
          <w:tcPr>
            <w:tcW w:w="1587" w:type="dxa"/>
            <w:shd w:val="clear" w:color="auto" w:fill="92D050"/>
            <w:vAlign w:val="center"/>
          </w:tcPr>
          <w:p>
            <w:pPr>
              <w:jc w:val="center"/>
              <w:rPr>
                <w:color w:val="000000"/>
              </w:rPr>
            </w:pPr>
            <w:r>
              <w:rPr>
                <w:rFonts w:hint="eastAsia"/>
                <w:color w:val="000000"/>
              </w:rPr>
              <w:t>学时数</w:t>
            </w:r>
          </w:p>
        </w:tc>
        <w:tc>
          <w:tcPr>
            <w:tcW w:w="1843" w:type="dxa"/>
            <w:shd w:val="clear" w:color="auto" w:fill="92D050"/>
            <w:vAlign w:val="center"/>
          </w:tcPr>
          <w:p>
            <w:pPr>
              <w:jc w:val="center"/>
              <w:rPr>
                <w:color w:val="000000"/>
              </w:rPr>
            </w:pPr>
            <w:r>
              <w:rPr>
                <w:rFonts w:hint="eastAsia"/>
                <w:color w:val="000000"/>
              </w:rPr>
              <w:t>占总学时比例</w:t>
            </w:r>
          </w:p>
        </w:tc>
        <w:tc>
          <w:tcPr>
            <w:tcW w:w="3260" w:type="dxa"/>
            <w:shd w:val="clear" w:color="auto" w:fill="92D050"/>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理论教学</w:t>
            </w:r>
          </w:p>
        </w:tc>
        <w:tc>
          <w:tcPr>
            <w:tcW w:w="1587" w:type="dxa"/>
            <w:vAlign w:val="center"/>
          </w:tcPr>
          <w:p>
            <w:pPr>
              <w:jc w:val="center"/>
              <w:rPr>
                <w:color w:val="000000"/>
              </w:rPr>
            </w:pPr>
            <w:r>
              <w:rPr>
                <w:rFonts w:hint="eastAsia"/>
                <w:color w:val="000000"/>
              </w:rPr>
              <w:t>1084</w:t>
            </w:r>
          </w:p>
        </w:tc>
        <w:tc>
          <w:tcPr>
            <w:tcW w:w="1843" w:type="dxa"/>
            <w:vAlign w:val="center"/>
          </w:tcPr>
          <w:p>
            <w:pPr>
              <w:jc w:val="center"/>
              <w:rPr>
                <w:color w:val="000000"/>
              </w:rPr>
            </w:pPr>
            <w:r>
              <w:rPr>
                <w:rFonts w:hint="eastAsia"/>
                <w:color w:val="000000"/>
              </w:rPr>
              <w:t>42.0</w:t>
            </w:r>
            <w:r>
              <w:rPr>
                <w:color w:val="000000"/>
              </w:rPr>
              <w:t>%</w:t>
            </w:r>
          </w:p>
        </w:tc>
        <w:tc>
          <w:tcPr>
            <w:tcW w:w="3260" w:type="dxa"/>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实践教学</w:t>
            </w:r>
          </w:p>
        </w:tc>
        <w:tc>
          <w:tcPr>
            <w:tcW w:w="1587" w:type="dxa"/>
            <w:vAlign w:val="center"/>
          </w:tcPr>
          <w:p>
            <w:pPr>
              <w:jc w:val="center"/>
              <w:rPr>
                <w:color w:val="000000"/>
              </w:rPr>
            </w:pPr>
            <w:r>
              <w:rPr>
                <w:rFonts w:hint="eastAsia"/>
                <w:color w:val="000000"/>
              </w:rPr>
              <w:t>1498</w:t>
            </w:r>
          </w:p>
        </w:tc>
        <w:tc>
          <w:tcPr>
            <w:tcW w:w="1843" w:type="dxa"/>
            <w:vAlign w:val="center"/>
          </w:tcPr>
          <w:p>
            <w:pPr>
              <w:jc w:val="center"/>
              <w:rPr>
                <w:color w:val="000000"/>
              </w:rPr>
            </w:pPr>
            <w:r>
              <w:rPr>
                <w:color w:val="000000"/>
              </w:rPr>
              <w:t>5</w:t>
            </w:r>
            <w:r>
              <w:rPr>
                <w:rFonts w:hint="eastAsia"/>
                <w:color w:val="000000"/>
              </w:rPr>
              <w:t>8.0</w:t>
            </w:r>
            <w:r>
              <w:rPr>
                <w:color w:val="000000"/>
              </w:rPr>
              <w:t>%</w:t>
            </w:r>
          </w:p>
        </w:tc>
        <w:tc>
          <w:tcPr>
            <w:tcW w:w="3260" w:type="dxa"/>
            <w:vAlign w:val="center"/>
          </w:tcPr>
          <w:p>
            <w:pPr>
              <w:jc w:val="center"/>
              <w:rPr>
                <w:color w:val="000000"/>
              </w:rPr>
            </w:pPr>
            <w:r>
              <w:rPr>
                <w:rFonts w:hint="eastAsia"/>
                <w:color w:val="000000"/>
              </w:rPr>
              <w:t>实践教学包含了单独设置的实践性课程和B类课程的课内实践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公共基础课</w:t>
            </w:r>
          </w:p>
        </w:tc>
        <w:tc>
          <w:tcPr>
            <w:tcW w:w="1587" w:type="dxa"/>
            <w:vAlign w:val="center"/>
          </w:tcPr>
          <w:p>
            <w:pPr>
              <w:jc w:val="center"/>
              <w:rPr>
                <w:color w:val="000000"/>
              </w:rPr>
            </w:pPr>
            <w:r>
              <w:rPr>
                <w:rFonts w:hint="eastAsia"/>
                <w:color w:val="000000"/>
              </w:rPr>
              <w:t>796</w:t>
            </w:r>
          </w:p>
        </w:tc>
        <w:tc>
          <w:tcPr>
            <w:tcW w:w="1843" w:type="dxa"/>
            <w:vAlign w:val="center"/>
          </w:tcPr>
          <w:p>
            <w:pPr>
              <w:jc w:val="center"/>
              <w:rPr>
                <w:color w:val="000000"/>
              </w:rPr>
            </w:pPr>
            <w:r>
              <w:rPr>
                <w:rFonts w:hint="eastAsia"/>
                <w:color w:val="000000"/>
              </w:rPr>
              <w:t>30.8</w:t>
            </w:r>
            <w:r>
              <w:rPr>
                <w:color w:val="000000"/>
              </w:rPr>
              <w:t>%</w:t>
            </w:r>
          </w:p>
        </w:tc>
        <w:tc>
          <w:tcPr>
            <w:tcW w:w="3260" w:type="dxa"/>
            <w:vAlign w:val="center"/>
          </w:tcPr>
          <w:p>
            <w:pPr>
              <w:jc w:val="center"/>
              <w:rPr>
                <w:color w:val="000000"/>
              </w:rPr>
            </w:pPr>
            <w:r>
              <w:rPr>
                <w:rFonts w:hint="eastAsia"/>
                <w:color w:val="000000"/>
              </w:rPr>
              <w:t>其中公共基础必修课520学时，和公共基础选修课276学时。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专业（技能）课</w:t>
            </w:r>
          </w:p>
        </w:tc>
        <w:tc>
          <w:tcPr>
            <w:tcW w:w="1587" w:type="dxa"/>
            <w:vAlign w:val="center"/>
          </w:tcPr>
          <w:p>
            <w:pPr>
              <w:jc w:val="center"/>
              <w:rPr>
                <w:color w:val="000000"/>
              </w:rPr>
            </w:pPr>
            <w:r>
              <w:rPr>
                <w:rFonts w:hint="eastAsia"/>
                <w:color w:val="000000"/>
              </w:rPr>
              <w:t>1786</w:t>
            </w:r>
          </w:p>
        </w:tc>
        <w:tc>
          <w:tcPr>
            <w:tcW w:w="1843" w:type="dxa"/>
            <w:vAlign w:val="center"/>
          </w:tcPr>
          <w:p>
            <w:pPr>
              <w:jc w:val="center"/>
              <w:rPr>
                <w:color w:val="000000"/>
              </w:rPr>
            </w:pPr>
            <w:r>
              <w:rPr>
                <w:rFonts w:hint="eastAsia"/>
                <w:color w:val="000000"/>
              </w:rPr>
              <w:t>69.2</w:t>
            </w:r>
            <w:r>
              <w:rPr>
                <w:color w:val="000000"/>
              </w:rPr>
              <w:t>%</w:t>
            </w:r>
          </w:p>
        </w:tc>
        <w:tc>
          <w:tcPr>
            <w:tcW w:w="3260" w:type="dxa"/>
            <w:vAlign w:val="center"/>
          </w:tcPr>
          <w:p>
            <w:pPr>
              <w:jc w:val="center"/>
              <w:rPr>
                <w:color w:val="000000"/>
              </w:rPr>
            </w:pPr>
            <w:r>
              <w:rPr>
                <w:rFonts w:hint="eastAsia"/>
                <w:color w:val="000000"/>
              </w:rPr>
              <w:t>其中专业必修课</w:t>
            </w:r>
            <w:r>
              <w:rPr>
                <w:color w:val="000000"/>
              </w:rPr>
              <w:t>1</w:t>
            </w:r>
            <w:r>
              <w:rPr>
                <w:rFonts w:hint="eastAsia"/>
                <w:color w:val="000000"/>
              </w:rPr>
              <w:t>586学时，专业选修课学时200学时。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选修课</w:t>
            </w:r>
          </w:p>
        </w:tc>
        <w:tc>
          <w:tcPr>
            <w:tcW w:w="1587" w:type="dxa"/>
            <w:vAlign w:val="center"/>
          </w:tcPr>
          <w:p>
            <w:pPr>
              <w:jc w:val="center"/>
              <w:rPr>
                <w:color w:val="000000"/>
              </w:rPr>
            </w:pPr>
            <w:r>
              <w:rPr>
                <w:rFonts w:hint="eastAsia"/>
                <w:color w:val="000000"/>
              </w:rPr>
              <w:t>476</w:t>
            </w:r>
          </w:p>
        </w:tc>
        <w:tc>
          <w:tcPr>
            <w:tcW w:w="1843" w:type="dxa"/>
            <w:vAlign w:val="center"/>
          </w:tcPr>
          <w:p>
            <w:pPr>
              <w:jc w:val="center"/>
              <w:rPr>
                <w:color w:val="000000"/>
              </w:rPr>
            </w:pPr>
            <w:r>
              <w:rPr>
                <w:rFonts w:hint="eastAsia"/>
                <w:color w:val="000000"/>
              </w:rPr>
              <w:t>18.4</w:t>
            </w:r>
            <w:r>
              <w:rPr>
                <w:color w:val="000000"/>
              </w:rPr>
              <w:t>%</w:t>
            </w:r>
          </w:p>
        </w:tc>
        <w:tc>
          <w:tcPr>
            <w:tcW w:w="3260" w:type="dxa"/>
            <w:vAlign w:val="center"/>
          </w:tcPr>
          <w:p>
            <w:pPr>
              <w:jc w:val="center"/>
              <w:rPr>
                <w:color w:val="000000"/>
              </w:rPr>
            </w:pPr>
            <w:r>
              <w:rPr>
                <w:rFonts w:hint="eastAsia"/>
                <w:color w:val="000000"/>
              </w:rPr>
              <w:t>包括公共基础选修课276学时，专业选修课200学时。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rPr>
                <w:color w:val="000000"/>
              </w:rPr>
            </w:pPr>
            <w:r>
              <w:rPr>
                <w:rFonts w:hint="eastAsia"/>
                <w:color w:val="000000"/>
              </w:rPr>
              <w:t>总学时</w:t>
            </w:r>
          </w:p>
        </w:tc>
        <w:tc>
          <w:tcPr>
            <w:tcW w:w="3430" w:type="dxa"/>
            <w:gridSpan w:val="2"/>
            <w:vAlign w:val="center"/>
          </w:tcPr>
          <w:p>
            <w:pPr>
              <w:jc w:val="center"/>
              <w:rPr>
                <w:color w:val="000000"/>
              </w:rPr>
            </w:pPr>
            <w:r>
              <w:rPr>
                <w:rFonts w:hint="eastAsia"/>
                <w:color w:val="000000"/>
              </w:rPr>
              <w:t>2582</w:t>
            </w:r>
          </w:p>
        </w:tc>
        <w:tc>
          <w:tcPr>
            <w:tcW w:w="3260" w:type="dxa"/>
            <w:vAlign w:val="center"/>
          </w:tcPr>
          <w:p>
            <w:pPr>
              <w:rPr>
                <w:color w:val="000000"/>
              </w:rPr>
            </w:pPr>
            <w:r>
              <w:rPr>
                <w:rFonts w:hint="eastAsia"/>
                <w:color w:val="000000"/>
              </w:rPr>
              <w:t>总学时</w:t>
            </w:r>
            <w:r>
              <w:rPr>
                <w:color w:val="000000"/>
              </w:rPr>
              <w:t>=</w:t>
            </w:r>
            <w:r>
              <w:rPr>
                <w:rFonts w:hint="eastAsia"/>
                <w:color w:val="000000"/>
              </w:rPr>
              <w:t>理论教学学时+实践教学学时或总学时=公共基础课学时+专业（技能）课学时</w:t>
            </w:r>
          </w:p>
        </w:tc>
      </w:tr>
    </w:tbl>
    <w:p>
      <w:pPr>
        <w:numPr>
          <w:ilvl w:val="0"/>
          <w:numId w:val="8"/>
        </w:numPr>
        <w:spacing w:line="360" w:lineRule="auto"/>
        <w:rPr>
          <w:color w:val="000000"/>
          <w:sz w:val="28"/>
          <w:szCs w:val="28"/>
        </w:rPr>
      </w:pPr>
      <w:bookmarkStart w:id="68" w:name="_Toc52046823"/>
      <w:bookmarkStart w:id="69" w:name="_Toc31905"/>
      <w:bookmarkStart w:id="70" w:name="_Hlk52052859"/>
      <w:r>
        <w:rPr>
          <w:rFonts w:hint="eastAsia"/>
          <w:sz w:val="24"/>
          <w:szCs w:val="32"/>
        </w:rPr>
        <w:t>眼视光技术专业教学进程安排表</w:t>
      </w:r>
      <w:r>
        <w:rPr>
          <w:rFonts w:hint="eastAsia"/>
          <w:color w:val="000000"/>
          <w:sz w:val="28"/>
          <w:szCs w:val="28"/>
        </w:rPr>
        <w:t xml:space="preserve"> </w:t>
      </w:r>
    </w:p>
    <w:p>
      <w:pPr>
        <w:jc w:val="center"/>
        <w:rPr>
          <w:color w:val="000000"/>
        </w:rPr>
      </w:pPr>
      <w:r>
        <w:rPr>
          <w:rFonts w:hint="eastAsia"/>
          <w:b/>
          <w:bCs/>
          <w:color w:val="000000"/>
          <w:sz w:val="24"/>
        </w:rPr>
        <w:t>表9 眼视光技术专业教学进程安排表</w:t>
      </w:r>
    </w:p>
    <w:tbl>
      <w:tblPr>
        <w:tblStyle w:val="11"/>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1123"/>
        <w:gridCol w:w="776"/>
        <w:gridCol w:w="776"/>
        <w:gridCol w:w="776"/>
        <w:gridCol w:w="776"/>
        <w:gridCol w:w="776"/>
        <w:gridCol w:w="776"/>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713" w:type="dxa"/>
            <w:tcBorders>
              <w:top w:val="single" w:color="auto" w:sz="4" w:space="0"/>
              <w:left w:val="single" w:color="auto" w:sz="4" w:space="0"/>
              <w:bottom w:val="single" w:color="auto" w:sz="4" w:space="0"/>
              <w:right w:val="single" w:color="auto" w:sz="4" w:space="0"/>
            </w:tcBorders>
            <w:shd w:val="clear" w:color="auto" w:fill="92D050"/>
            <w:vAlign w:val="center"/>
          </w:tcPr>
          <w:p>
            <w:pPr>
              <w:ind w:firstLine="840" w:firstLineChars="400"/>
            </w:pPr>
            <w:r>
              <mc:AlternateContent>
                <mc:Choice Requires="wpg">
                  <w:drawing>
                    <wp:anchor distT="0" distB="0" distL="114300" distR="114300" simplePos="0" relativeHeight="251660288" behindDoc="0" locked="0" layoutInCell="1" allowOverlap="1">
                      <wp:simplePos x="0" y="0"/>
                      <wp:positionH relativeFrom="column">
                        <wp:posOffset>-74930</wp:posOffset>
                      </wp:positionH>
                      <wp:positionV relativeFrom="paragraph">
                        <wp:posOffset>34925</wp:posOffset>
                      </wp:positionV>
                      <wp:extent cx="963930" cy="760730"/>
                      <wp:effectExtent l="0" t="0" r="7620" b="1270"/>
                      <wp:wrapNone/>
                      <wp:docPr id="3" name="组合 1"/>
                      <wp:cNvGraphicFramePr/>
                      <a:graphic xmlns:a="http://schemas.openxmlformats.org/drawingml/2006/main">
                        <a:graphicData uri="http://schemas.microsoft.com/office/word/2010/wordprocessingGroup">
                          <wpg:wgp>
                            <wpg:cNvGrpSpPr/>
                            <wpg:grpSpPr>
                              <a:xfrm>
                                <a:off x="0" y="0"/>
                                <a:ext cx="963930" cy="760730"/>
                                <a:chOff x="1598" y="2498"/>
                                <a:chExt cx="1322" cy="840"/>
                              </a:xfrm>
                            </wpg:grpSpPr>
                            <wps:wsp>
                              <wps:cNvPr id="1" name="直接连接符 1"/>
                              <wps:cNvCnPr/>
                              <wps:spPr>
                                <a:xfrm>
                                  <a:off x="2259" y="2498"/>
                                  <a:ext cx="661" cy="840"/>
                                </a:xfrm>
                                <a:prstGeom prst="line">
                                  <a:avLst/>
                                </a:prstGeom>
                                <a:ln w="6350" cap="flat" cmpd="sng">
                                  <a:solidFill>
                                    <a:srgbClr val="000000"/>
                                  </a:solidFill>
                                  <a:prstDash val="solid"/>
                                  <a:headEnd type="none" w="med" len="med"/>
                                  <a:tailEnd type="none" w="med" len="med"/>
                                </a:ln>
                              </wps:spPr>
                              <wps:bodyPr/>
                            </wps:wsp>
                            <wps:wsp>
                              <wps:cNvPr id="2" name="直接连接符 2"/>
                              <wps:cNvCnPr/>
                              <wps:spPr>
                                <a:xfrm>
                                  <a:off x="1598" y="2918"/>
                                  <a:ext cx="1322" cy="420"/>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w:pict>
                    <v:group id="组合 1" o:spid="_x0000_s1026" o:spt="203" style="position:absolute;left:0pt;margin-left:-5.9pt;margin-top:2.75pt;height:59.9pt;width:75.9pt;z-index:251660288;mso-width-relative:page;mso-height-relative:page;" coordorigin="1598,2498" coordsize="1322,840" o:gfxdata="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16pXf2AAA&#10;AAkBAAAPAAAAAAAAAAEAIAAAACIAAABkcnMvZG93bnJldi54bWxQSwECFAAUAAAACACHTuJAugEz&#10;PJACAAAJBwAADgAAAAAAAAABACAAAAAnAQAAZHJzL2Uyb0RvYy54bWxQSwUGAAAAAAYABgBZAQAA&#10;KQYAAAAA&#10;">
                      <o:lock v:ext="edit" aspectratio="f"/>
                      <v:line id="_x0000_s1026" o:spid="_x0000_s1026" o:spt="20" style="position:absolute;left:2259;top:2498;height:840;width:661;" filled="f" stroked="t" coordsize="21600,21600" o:gfxdata="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wcIfb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_x0000_s1026" o:spid="_x0000_s1026" o:spt="20" style="position:absolute;left:1598;top:2918;height:420;width:1322;" filled="f" stroked="t" coordsize="21600,21600" o:gfxdata="UEsDBAoAAAAAAIdO4kAAAAAAAAAAAAAAAAAEAAAAZHJzL1BLAwQUAAAACACHTuJAK9WWCroAAADa&#10;AAAADwAAAGRycy9kb3ducmV2LnhtbEWPQUsDMRSE70L/Q3gFbzbZwoqsTXsQtvTiwSqeH5vn7uLm&#10;ZUleN9VfbwTB4zAz3zC7w9VPaqGYxsAWqo0BRdwFN3Jv4e21vXsAlQTZ4RSYLHxRgsN+dbPDxoXM&#10;L7ScpVcFwqlBC4PI3GiduoE8pk2YiYv3EaJHKTL22kXMBe4nvTXmX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1ZYK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group>
                  </w:pict>
                </mc:Fallback>
              </mc:AlternateContent>
            </w:r>
            <w:r>
              <w:rPr>
                <w:rFonts w:hint="eastAsia"/>
              </w:rPr>
              <w:t xml:space="preserve">内容 </w:t>
            </w:r>
          </w:p>
          <w:p>
            <w:pPr>
              <w:ind w:firstLine="210" w:firstLineChars="100"/>
            </w:pPr>
            <w:r>
              <w:rPr>
                <w:rFonts w:hint="eastAsia"/>
              </w:rPr>
              <w:t>周数</w:t>
            </w:r>
          </w:p>
          <w:p/>
          <w:p>
            <w:r>
              <w:rPr>
                <w:rFonts w:hint="eastAsia"/>
              </w:rPr>
              <w:t>学期</w:t>
            </w:r>
          </w:p>
        </w:tc>
        <w:tc>
          <w:tcPr>
            <w:tcW w:w="1123"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军事训练（含入学教育）</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课程教学</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专业技能实训</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岗位实习</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岗前培训</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考试</w:t>
            </w:r>
          </w:p>
        </w:tc>
        <w:tc>
          <w:tcPr>
            <w:tcW w:w="77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机动</w:t>
            </w:r>
          </w:p>
        </w:tc>
        <w:tc>
          <w:tcPr>
            <w:tcW w:w="780"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毕业教育</w:t>
            </w:r>
          </w:p>
        </w:tc>
        <w:tc>
          <w:tcPr>
            <w:tcW w:w="780"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一</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t>16</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二</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t>18</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三</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t>18</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四</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r>
              <w:t>8</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五</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r>
              <w:rPr>
                <w:rFonts w:hint="eastAsia"/>
              </w:rPr>
              <w:t>6</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t>12</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1713"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六</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r>
              <w:t>2</w:t>
            </w:r>
          </w:p>
        </w:tc>
        <w:tc>
          <w:tcPr>
            <w:tcW w:w="776" w:type="dxa"/>
            <w:tcBorders>
              <w:top w:val="single" w:color="auto" w:sz="4" w:space="0"/>
              <w:left w:val="single" w:color="auto" w:sz="4" w:space="0"/>
              <w:bottom w:val="single" w:color="auto" w:sz="4" w:space="0"/>
              <w:right w:val="single" w:color="auto" w:sz="4" w:space="0"/>
            </w:tcBorders>
            <w:vAlign w:val="center"/>
          </w:tcPr>
          <w:p>
            <w:pPr>
              <w:jc w:val="cente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76"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color w:val="FF0000"/>
                <w:highlight w:val="yellow"/>
              </w:rPr>
            </w:pPr>
            <w:r>
              <w:t>8</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bl>
    <w:p>
      <w:pPr>
        <w:spacing w:line="360" w:lineRule="auto"/>
        <w:ind w:firstLine="482" w:firstLineChars="200"/>
        <w:outlineLvl w:val="0"/>
        <w:rPr>
          <w:rFonts w:eastAsia="方正仿宋简体"/>
          <w:b/>
          <w:bCs/>
          <w:color w:val="000000"/>
          <w:sz w:val="24"/>
          <w:szCs w:val="21"/>
        </w:rPr>
      </w:pPr>
      <w:bookmarkStart w:id="71" w:name="_Toc168664737"/>
      <w:r>
        <w:rPr>
          <w:rFonts w:hint="eastAsia" w:eastAsia="方正仿宋简体"/>
          <w:b/>
          <w:bCs/>
          <w:color w:val="000000"/>
          <w:sz w:val="24"/>
          <w:szCs w:val="21"/>
        </w:rPr>
        <w:t>八、实施保障</w:t>
      </w:r>
      <w:bookmarkEnd w:id="68"/>
      <w:bookmarkEnd w:id="69"/>
      <w:bookmarkEnd w:id="71"/>
    </w:p>
    <w:bookmarkEnd w:id="70"/>
    <w:p>
      <w:pPr>
        <w:spacing w:line="360" w:lineRule="auto"/>
        <w:ind w:firstLine="482" w:firstLineChars="200"/>
        <w:outlineLvl w:val="1"/>
        <w:rPr>
          <w:rFonts w:eastAsia="方正仿宋简体"/>
          <w:b/>
          <w:bCs/>
          <w:color w:val="000000"/>
          <w:sz w:val="24"/>
          <w:szCs w:val="21"/>
        </w:rPr>
      </w:pPr>
      <w:bookmarkStart w:id="72" w:name="_Toc168664738"/>
      <w:bookmarkStart w:id="73" w:name="_Toc28045"/>
      <w:bookmarkStart w:id="74" w:name="_Toc100247049"/>
      <w:r>
        <w:rPr>
          <w:rFonts w:hint="eastAsia" w:eastAsia="方正仿宋简体"/>
          <w:b/>
          <w:bCs/>
          <w:color w:val="000000"/>
          <w:sz w:val="24"/>
          <w:szCs w:val="21"/>
        </w:rPr>
        <w:t>（一）师资队伍</w:t>
      </w:r>
      <w:bookmarkEnd w:id="72"/>
      <w:bookmarkEnd w:id="73"/>
      <w:bookmarkEnd w:id="74"/>
    </w:p>
    <w:p>
      <w:pPr>
        <w:widowControl/>
        <w:spacing w:line="360" w:lineRule="auto"/>
        <w:ind w:firstLine="480" w:firstLineChars="200"/>
        <w:jc w:val="left"/>
        <w:rPr>
          <w:rFonts w:ascii="宋体" w:hAnsi="宋体" w:cs="宋体"/>
          <w:color w:val="000000"/>
          <w:sz w:val="24"/>
        </w:rPr>
      </w:pPr>
      <w:bookmarkStart w:id="75" w:name="_Toc30268"/>
      <w:bookmarkStart w:id="76" w:name="_Hlk52052971"/>
      <w:r>
        <w:rPr>
          <w:rFonts w:hint="eastAsia" w:ascii="宋体" w:hAnsi="宋体" w:cs="华文仿宋"/>
          <w:bCs/>
          <w:color w:val="000000"/>
          <w:sz w:val="24"/>
        </w:rPr>
        <w:t>逐步推进教师改革，建设符合项目化、模块化教学需要的教学创新团队，不断优化教师能力结构</w:t>
      </w:r>
      <w:r>
        <w:rPr>
          <w:rFonts w:hint="eastAsia" w:ascii="宋体" w:hAnsi="宋体" w:cs="宋体"/>
          <w:color w:val="000000"/>
          <w:sz w:val="24"/>
        </w:rPr>
        <w:t>。</w:t>
      </w:r>
    </w:p>
    <w:p>
      <w:pPr>
        <w:widowControl/>
        <w:numPr>
          <w:ilvl w:val="0"/>
          <w:numId w:val="9"/>
        </w:numPr>
        <w:spacing w:line="360" w:lineRule="auto"/>
        <w:jc w:val="left"/>
        <w:rPr>
          <w:rFonts w:ascii="宋体" w:hAnsi="宋体" w:cs="宋体"/>
          <w:color w:val="000000"/>
          <w:sz w:val="24"/>
        </w:rPr>
      </w:pPr>
      <w:r>
        <w:rPr>
          <w:rFonts w:hint="eastAsia" w:ascii="宋体" w:hAnsi="宋体" w:cs="宋体"/>
          <w:color w:val="000000"/>
          <w:sz w:val="24"/>
        </w:rPr>
        <w:t>队伍结构</w:t>
      </w:r>
    </w:p>
    <w:p>
      <w:pPr>
        <w:widowControl/>
        <w:spacing w:line="360" w:lineRule="auto"/>
        <w:ind w:firstLine="480" w:firstLineChars="200"/>
        <w:jc w:val="left"/>
        <w:rPr>
          <w:rFonts w:ascii="宋体" w:hAnsi="宋体"/>
          <w:sz w:val="24"/>
        </w:rPr>
      </w:pPr>
      <w:r>
        <w:rPr>
          <w:rFonts w:hint="eastAsia" w:ascii="宋体" w:hAnsi="宋体" w:cs="宋体"/>
          <w:sz w:val="24"/>
        </w:rPr>
        <w:t>本专业相关的专任教师21人，其中高级职称13人，占专业教师总数的61.9%；中级职称8人，占专业教师总数的38.1%；</w:t>
      </w:r>
      <w:r>
        <w:rPr>
          <w:rFonts w:hint="eastAsia" w:ascii="宋体" w:hAnsi="宋体"/>
          <w:sz w:val="24"/>
        </w:rPr>
        <w:t>双师素质教师13人，占61.9%。</w:t>
      </w:r>
      <w:r>
        <w:rPr>
          <w:rFonts w:hint="eastAsia" w:ascii="宋体" w:hAnsi="宋体" w:cs="仿宋"/>
          <w:sz w:val="24"/>
        </w:rPr>
        <w:t>硕士以上学位的专任教师4人，达19%，</w:t>
      </w:r>
      <w:r>
        <w:rPr>
          <w:rFonts w:hint="eastAsia" w:ascii="宋体" w:hAnsi="宋体"/>
          <w:sz w:val="24"/>
        </w:rPr>
        <w:t>完全能够满足教学与实践的需要。</w:t>
      </w:r>
    </w:p>
    <w:p>
      <w:pPr>
        <w:widowControl/>
        <w:numPr>
          <w:ilvl w:val="0"/>
          <w:numId w:val="9"/>
        </w:numPr>
        <w:spacing w:line="360" w:lineRule="auto"/>
        <w:jc w:val="left"/>
        <w:rPr>
          <w:rFonts w:ascii="宋体" w:hAnsi="宋体" w:cs="宋体"/>
          <w:color w:val="000000"/>
          <w:sz w:val="24"/>
        </w:rPr>
      </w:pPr>
      <w:r>
        <w:rPr>
          <w:rFonts w:hint="eastAsia" w:ascii="宋体" w:hAnsi="宋体" w:cs="宋体"/>
          <w:color w:val="000000"/>
          <w:sz w:val="24"/>
        </w:rPr>
        <w:t>专任教师</w:t>
      </w:r>
    </w:p>
    <w:p>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专任教师具有高校教师资格；有理想信念、有道德情操、有扎实学识、有仁爱之心；具有临床专业及相关专业或眼视光技术专业本科及以上学历；具有扎实的本专业相关理论功底和实践能力；具有较强信息化教学能力，能够开展课程教学改革和科学研究，</w:t>
      </w:r>
      <w:r>
        <w:rPr>
          <w:rFonts w:hint="eastAsia" w:ascii="宋体" w:hAnsi="宋体" w:cs="华文仿宋"/>
          <w:bCs/>
          <w:color w:val="000000"/>
          <w:sz w:val="24"/>
        </w:rPr>
        <w:t>将生产实际的新方法、新技术、新工艺、新标准引入课程资源、课堂教学和教材内容中，要重构知识图谱、厘清技能图谱，形成严谨、科学、先进、可行的课程标准，并在此框架下开发课程资源，编写数字教材</w:t>
      </w:r>
      <w:r>
        <w:rPr>
          <w:rFonts w:hint="eastAsia" w:ascii="宋体" w:hAnsi="宋体" w:cs="宋体"/>
          <w:color w:val="000000"/>
          <w:sz w:val="24"/>
        </w:rPr>
        <w:t>；</w:t>
      </w:r>
      <w:r>
        <w:rPr>
          <w:rFonts w:hint="eastAsia" w:ascii="宋体" w:hAnsi="宋体" w:cs="华文仿宋"/>
          <w:bCs/>
          <w:color w:val="000000"/>
          <w:sz w:val="24"/>
        </w:rPr>
        <w:t>多措并举打造“双师型”教师队伍，落实教师每年至少1个月在企业或实训基地实训，落实教师每5年一周期的全员轮训制度。</w:t>
      </w:r>
    </w:p>
    <w:p>
      <w:pPr>
        <w:widowControl/>
        <w:numPr>
          <w:ilvl w:val="0"/>
          <w:numId w:val="9"/>
        </w:numPr>
        <w:spacing w:line="360" w:lineRule="auto"/>
        <w:jc w:val="left"/>
        <w:rPr>
          <w:rFonts w:ascii="宋体" w:hAnsi="宋体" w:cs="宋体"/>
          <w:color w:val="000000"/>
          <w:sz w:val="24"/>
        </w:rPr>
      </w:pPr>
      <w:r>
        <w:rPr>
          <w:rFonts w:hint="eastAsia" w:ascii="宋体" w:hAnsi="宋体" w:cs="宋体"/>
          <w:color w:val="000000"/>
          <w:sz w:val="24"/>
        </w:rPr>
        <w:t>专业带头人</w:t>
      </w:r>
    </w:p>
    <w:p>
      <w:pPr>
        <w:widowControl/>
        <w:spacing w:line="360" w:lineRule="auto"/>
        <w:ind w:firstLine="480" w:firstLineChars="200"/>
        <w:jc w:val="left"/>
        <w:rPr>
          <w:rFonts w:ascii="宋体" w:hAnsi="宋体" w:cs="宋体"/>
          <w:sz w:val="24"/>
        </w:rPr>
      </w:pPr>
      <w:r>
        <w:rPr>
          <w:rFonts w:hint="eastAsia" w:ascii="宋体" w:hAnsi="宋体" w:cs="宋体"/>
          <w:sz w:val="24"/>
        </w:rPr>
        <w:t>实行双带头人制，一个校内，一个校外。专业带头人具有副高及以上专业技术职务，或是行业企业高管，能够较好地把握国内外眼视光技术行业、专业发展，能广泛联系行业企业，了解行业企业对本专业人才的需求实际，教学设计、专业研究能力强，组织开展教科研工作能力强，在本区域或本领域具有一定的专业影响力。</w:t>
      </w:r>
    </w:p>
    <w:p>
      <w:pPr>
        <w:widowControl/>
        <w:numPr>
          <w:ilvl w:val="0"/>
          <w:numId w:val="9"/>
        </w:numPr>
        <w:spacing w:line="360" w:lineRule="auto"/>
        <w:jc w:val="left"/>
        <w:rPr>
          <w:rFonts w:ascii="宋体" w:hAnsi="宋体" w:cs="宋体"/>
          <w:color w:val="000000"/>
          <w:sz w:val="24"/>
        </w:rPr>
      </w:pPr>
      <w:r>
        <w:rPr>
          <w:rFonts w:hint="eastAsia" w:ascii="宋体" w:hAnsi="宋体" w:cs="宋体"/>
          <w:color w:val="000000"/>
          <w:sz w:val="24"/>
        </w:rPr>
        <w:t>兼职教师</w:t>
      </w:r>
    </w:p>
    <w:p>
      <w:pPr>
        <w:widowControl/>
        <w:spacing w:line="360" w:lineRule="auto"/>
        <w:ind w:firstLine="480" w:firstLineChars="200"/>
        <w:jc w:val="left"/>
        <w:rPr>
          <w:rFonts w:ascii="宋体" w:hAnsi="宋体" w:cs="宋体"/>
          <w:color w:val="000000"/>
          <w:sz w:val="24"/>
        </w:rPr>
      </w:pPr>
      <w:r>
        <w:rPr>
          <w:rFonts w:hint="eastAsia" w:ascii="宋体" w:hAnsi="宋体" w:cs="宋体"/>
          <w:sz w:val="24"/>
        </w:rPr>
        <w:t>兼职教师主要从本专业相关的行业企业聘任，具备良好的思想政治素质、职业道德和专业精神，具有扎实的专业知识和丰富的实际工作经验，具有中级及以上相关专业职称，能承担专业课程教学、实习实训指导和学生职业发展规划指导等教学任务。</w:t>
      </w:r>
    </w:p>
    <w:p>
      <w:pPr>
        <w:spacing w:line="360" w:lineRule="auto"/>
        <w:ind w:firstLine="482" w:firstLineChars="200"/>
        <w:outlineLvl w:val="1"/>
        <w:rPr>
          <w:rFonts w:eastAsia="方正仿宋简体"/>
          <w:b/>
          <w:bCs/>
          <w:color w:val="000000"/>
          <w:sz w:val="24"/>
          <w:szCs w:val="21"/>
        </w:rPr>
      </w:pPr>
      <w:bookmarkStart w:id="77" w:name="_Toc168664739"/>
      <w:bookmarkStart w:id="78" w:name="_Toc100247050"/>
      <w:r>
        <w:rPr>
          <w:rFonts w:hint="eastAsia" w:eastAsia="方正仿宋简体"/>
          <w:b/>
          <w:bCs/>
          <w:color w:val="000000"/>
          <w:sz w:val="24"/>
          <w:szCs w:val="21"/>
        </w:rPr>
        <w:t>（二）教学设施</w:t>
      </w:r>
      <w:bookmarkEnd w:id="75"/>
      <w:bookmarkEnd w:id="77"/>
      <w:bookmarkEnd w:id="78"/>
    </w:p>
    <w:bookmarkEnd w:id="76"/>
    <w:p>
      <w:pPr>
        <w:tabs>
          <w:tab w:val="left" w:pos="4214"/>
        </w:tabs>
        <w:spacing w:line="360" w:lineRule="auto"/>
        <w:ind w:firstLine="600" w:firstLineChars="250"/>
        <w:rPr>
          <w:rFonts w:ascii="宋体" w:hAnsi="宋体"/>
          <w:sz w:val="24"/>
        </w:rPr>
      </w:pPr>
      <w:bookmarkStart w:id="79" w:name="_Toc19275"/>
      <w:bookmarkStart w:id="80" w:name="_Hlk52052994"/>
      <w:r>
        <w:rPr>
          <w:rFonts w:hint="eastAsia" w:ascii="宋体" w:hAnsi="宋体"/>
          <w:sz w:val="24"/>
        </w:rPr>
        <w:t>围绕培养学生提升专业岗位能力的目标，校企（院）合作建立了融理论教学与实训教学为一体，具有“校中厂，厂中校”实训功能的校内实训室及校外实训基地。</w:t>
      </w:r>
      <w:r>
        <w:rPr>
          <w:rFonts w:ascii="宋体" w:hAnsi="宋体"/>
          <w:sz w:val="24"/>
        </w:rPr>
        <w:t>配合实践教学内容开发相应的实训教材：</w:t>
      </w:r>
      <w:r>
        <w:rPr>
          <w:rFonts w:hint="eastAsia" w:ascii="宋体" w:hAnsi="宋体"/>
          <w:sz w:val="24"/>
        </w:rPr>
        <w:t>实践教学大纲、实践技能指导、实践技能考核手册、毕业实习手册等。建立稳定的校内、外实训基地、稳定的专兼职师资队伍和严格的制度保障。</w:t>
      </w:r>
    </w:p>
    <w:p>
      <w:pPr>
        <w:numPr>
          <w:ilvl w:val="0"/>
          <w:numId w:val="10"/>
        </w:numPr>
        <w:spacing w:line="360" w:lineRule="auto"/>
        <w:rPr>
          <w:rFonts w:ascii="宋体" w:hAnsi="宋体" w:cs="华文仿宋"/>
          <w:bCs/>
          <w:color w:val="000000"/>
          <w:kern w:val="0"/>
          <w:sz w:val="24"/>
        </w:rPr>
      </w:pPr>
      <w:r>
        <w:rPr>
          <w:rFonts w:hint="eastAsia" w:ascii="宋体" w:hAnsi="宋体" w:cs="华文仿宋"/>
          <w:bCs/>
          <w:color w:val="000000"/>
          <w:kern w:val="0"/>
          <w:sz w:val="24"/>
        </w:rPr>
        <w:t>专业教室基本条件</w:t>
      </w:r>
    </w:p>
    <w:p>
      <w:pPr>
        <w:tabs>
          <w:tab w:val="left" w:pos="4214"/>
        </w:tabs>
        <w:spacing w:line="360" w:lineRule="auto"/>
        <w:ind w:firstLine="480" w:firstLineChars="200"/>
        <w:rPr>
          <w:rFonts w:ascii="宋体" w:hAnsi="宋体"/>
          <w:sz w:val="24"/>
        </w:rPr>
      </w:pPr>
      <w:r>
        <w:rPr>
          <w:rFonts w:hint="eastAsia" w:ascii="宋体" w:hAnsi="宋体"/>
          <w:sz w:val="24"/>
        </w:rPr>
        <w:t>专业教室配备黑板、多媒体计算机、投影设备、音响设备，互联网接入或Wi-Fi环境，并实施网络安全防护措施；安装应急照明装置并保持良好状态，符合紧急疏散要求，标志明显，保持逃生通道畅通无阻。</w:t>
      </w:r>
    </w:p>
    <w:p>
      <w:pPr>
        <w:numPr>
          <w:ilvl w:val="0"/>
          <w:numId w:val="11"/>
        </w:numPr>
        <w:spacing w:line="360" w:lineRule="auto"/>
        <w:rPr>
          <w:rFonts w:ascii="宋体" w:hAnsi="宋体" w:cs="华文仿宋"/>
          <w:bCs/>
          <w:color w:val="000000"/>
          <w:kern w:val="0"/>
          <w:sz w:val="24"/>
        </w:rPr>
      </w:pPr>
      <w:r>
        <w:rPr>
          <w:rFonts w:hint="eastAsia" w:ascii="宋体" w:hAnsi="宋体" w:cs="华文仿宋"/>
          <w:bCs/>
          <w:color w:val="000000"/>
          <w:kern w:val="0"/>
          <w:sz w:val="24"/>
        </w:rPr>
        <w:t>校内实训室</w:t>
      </w:r>
    </w:p>
    <w:p>
      <w:pPr>
        <w:spacing w:line="360" w:lineRule="auto"/>
        <w:ind w:firstLine="600" w:firstLineChars="250"/>
        <w:rPr>
          <w:rFonts w:ascii="宋体" w:hAnsi="宋体" w:cs="华文仿宋"/>
          <w:bCs/>
          <w:color w:val="000000"/>
          <w:kern w:val="0"/>
          <w:sz w:val="24"/>
        </w:rPr>
      </w:pPr>
      <w:r>
        <w:rPr>
          <w:rFonts w:hint="eastAsia" w:ascii="宋体" w:hAnsi="宋体"/>
          <w:sz w:val="24"/>
        </w:rPr>
        <w:t>学校设有实训中心，可提供人体解剖学、疾病学基础、视光学基础、眼科医学基础、临床医学疾病概要、眼保健与眼病预防等实训教学。在学校实验室建设的资源共享的基础上，主要针对眼视光技术专业的课程特点及培养目标，按照医院眼科、眼科专科医院和眼镜店等的实际工作场景购买相应的设备并对相关的设备进行合理布局，相应改造和扩大了实验室，与广东晶亮眼视光有限公司共建晶亮视光实训中心，内设有综合验光室、眼科与视功能检查室、定配加工室、眼镜店模拟实训室等。</w:t>
      </w:r>
    </w:p>
    <w:p>
      <w:pPr>
        <w:widowControl/>
        <w:numPr>
          <w:ilvl w:val="0"/>
          <w:numId w:val="12"/>
        </w:numPr>
        <w:spacing w:line="360" w:lineRule="auto"/>
        <w:jc w:val="left"/>
        <w:rPr>
          <w:rFonts w:ascii="宋体" w:hAnsi="宋体" w:cs="宋体"/>
          <w:color w:val="000000"/>
          <w:sz w:val="24"/>
        </w:rPr>
      </w:pPr>
      <w:r>
        <w:rPr>
          <w:rFonts w:hint="eastAsia" w:ascii="宋体" w:hAnsi="宋体" w:cs="宋体"/>
          <w:color w:val="000000"/>
          <w:sz w:val="24"/>
        </w:rPr>
        <w:t>校外实训基地</w:t>
      </w:r>
    </w:p>
    <w:p>
      <w:pPr>
        <w:spacing w:line="360" w:lineRule="auto"/>
        <w:ind w:firstLine="480" w:firstLineChars="200"/>
        <w:rPr>
          <w:rFonts w:ascii="宋体" w:hAnsi="宋体"/>
          <w:sz w:val="24"/>
        </w:rPr>
      </w:pPr>
      <w:r>
        <w:rPr>
          <w:rFonts w:hint="eastAsia" w:ascii="宋体" w:hAnsi="宋体"/>
          <w:sz w:val="24"/>
        </w:rPr>
        <w:t>学院与广东晶亮眼视光有限公司、广东爱尔眼科医院有限公司、茂名爱瞳眼科医院、阳西总医院等众多医院建立了实习基地；落实行业性职教集团建设（校外实习基地建设），包括茂名地区及珠江三角洲至少建立45所眼镜店实习基地，用于学生理论教学和实践教学工作、见习和完成实施性实训任务，能提供眼科与视功能检查、眼视光器设备操作与维护保养、眼镜产品加工、整形与质量检测、眼镜销售与验配、视功能检查分析与处理等相关实习岗位，能涵盖当前相关产业发展的主流技术，可接纳一定规模的学生实习；能够配备相应数量的指导教师对学生实习进行指导和管理；有保证实习生日常工作、学习、生活的规章制度，有安全、保险保障，满足教学大纲对学生毕业实习的要求。</w:t>
      </w:r>
    </w:p>
    <w:p>
      <w:pPr>
        <w:spacing w:line="360" w:lineRule="auto"/>
        <w:ind w:firstLine="482" w:firstLineChars="200"/>
        <w:outlineLvl w:val="1"/>
        <w:rPr>
          <w:rFonts w:eastAsia="方正仿宋简体"/>
          <w:b/>
          <w:bCs/>
          <w:color w:val="000000"/>
          <w:sz w:val="24"/>
          <w:szCs w:val="21"/>
        </w:rPr>
      </w:pPr>
      <w:bookmarkStart w:id="81" w:name="_Toc100247051"/>
      <w:bookmarkStart w:id="82" w:name="_Toc168664740"/>
      <w:r>
        <w:rPr>
          <w:rFonts w:hint="eastAsia" w:eastAsia="方正仿宋简体"/>
          <w:b/>
          <w:bCs/>
          <w:color w:val="000000"/>
          <w:sz w:val="24"/>
          <w:szCs w:val="21"/>
        </w:rPr>
        <w:t>（三）教学资源</w:t>
      </w:r>
      <w:bookmarkEnd w:id="79"/>
      <w:bookmarkEnd w:id="81"/>
      <w:bookmarkEnd w:id="82"/>
    </w:p>
    <w:bookmarkEnd w:id="80"/>
    <w:p>
      <w:pPr>
        <w:spacing w:line="360" w:lineRule="auto"/>
        <w:ind w:firstLine="420"/>
        <w:rPr>
          <w:rFonts w:ascii="宋体" w:hAnsi="宋体" w:cs="华文仿宋"/>
          <w:color w:val="000000"/>
          <w:sz w:val="24"/>
        </w:rPr>
      </w:pPr>
      <w:bookmarkStart w:id="83" w:name="_Toc14973"/>
      <w:bookmarkStart w:id="84" w:name="_Hlk52053014"/>
      <w:r>
        <w:rPr>
          <w:rFonts w:hint="eastAsia" w:ascii="宋体" w:hAnsi="宋体" w:cs="华文仿宋"/>
          <w:color w:val="000000"/>
          <w:sz w:val="24"/>
        </w:rPr>
        <w:t>1.教材选用基本要求</w:t>
      </w:r>
      <w:r>
        <w:rPr>
          <w:rFonts w:hint="eastAsia" w:ascii="宋体" w:hAnsi="宋体" w:cs="宋体"/>
          <w:sz w:val="24"/>
          <w:szCs w:val="22"/>
        </w:rPr>
        <w:t xml:space="preserve"> </w:t>
      </w:r>
    </w:p>
    <w:p>
      <w:pPr>
        <w:spacing w:line="360" w:lineRule="auto"/>
        <w:ind w:firstLine="480" w:firstLineChars="200"/>
        <w:jc w:val="left"/>
        <w:rPr>
          <w:rFonts w:ascii="宋体" w:hAnsi="宋体"/>
          <w:sz w:val="24"/>
        </w:rPr>
      </w:pPr>
      <w:r>
        <w:rPr>
          <w:rFonts w:hint="eastAsia" w:ascii="宋体" w:hAnsi="宋体" w:cs="宋体"/>
          <w:sz w:val="24"/>
          <w:szCs w:val="22"/>
        </w:rPr>
        <w:t>按照国家规定选用优质教材，禁止不合格的教材进入课堂。学校建立由专业教师、行业专家和教研人员等参与的</w:t>
      </w:r>
      <w:r>
        <w:rPr>
          <w:rFonts w:hint="eastAsia" w:ascii="宋体" w:hAnsi="宋体"/>
          <w:sz w:val="24"/>
        </w:rPr>
        <w:t>教材选用机构，有完善的教材选用制度，经过规范程序择优选用教材，有专业课程教材建设计划。重视重点（优质）课程建设和课程教材内容的更新，教材内容符合专业培养目标要求。必修课优先选用高职高专推荐教材或规划教材，主要选用中国中医药出版社、人民卫生出版社等教育部高职高专优秀（或规划）教材和自编材及讲义。重视自编教材建设，必修课自编教材或讲义基本符合教学要求。实验实训课程有实训评价体系、实训指导教材等。</w:t>
      </w:r>
    </w:p>
    <w:p>
      <w:pPr>
        <w:spacing w:line="360" w:lineRule="auto"/>
        <w:ind w:left="420"/>
        <w:rPr>
          <w:rFonts w:ascii="宋体" w:hAnsi="宋体" w:cs="华文仿宋"/>
          <w:color w:val="000000"/>
          <w:sz w:val="24"/>
        </w:rPr>
      </w:pPr>
      <w:r>
        <w:rPr>
          <w:rFonts w:hint="eastAsia" w:ascii="宋体" w:hAnsi="宋体" w:cs="华文仿宋"/>
          <w:color w:val="000000"/>
          <w:sz w:val="24"/>
        </w:rPr>
        <w:t>2.图书文献配备基本要求</w:t>
      </w:r>
    </w:p>
    <w:p>
      <w:pPr>
        <w:adjustRightInd w:val="0"/>
        <w:snapToGrid w:val="0"/>
        <w:spacing w:line="360" w:lineRule="auto"/>
        <w:ind w:firstLine="480" w:firstLineChars="200"/>
        <w:jc w:val="left"/>
        <w:rPr>
          <w:rFonts w:ascii="宋体" w:hAnsi="宋体" w:cs="宋体"/>
          <w:sz w:val="24"/>
        </w:rPr>
      </w:pPr>
      <w:r>
        <w:rPr>
          <w:rFonts w:hint="eastAsia" w:ascii="宋体" w:hAnsi="宋体"/>
          <w:sz w:val="24"/>
        </w:rPr>
        <w:t>图书文献配备能满足人才培养、专业建设、教科研等工作的需要，方便师生查询、借阅。</w:t>
      </w:r>
      <w:r>
        <w:rPr>
          <w:rFonts w:hint="eastAsia" w:ascii="宋体" w:hAnsi="宋体" w:cs="宋体"/>
          <w:sz w:val="24"/>
        </w:rPr>
        <w:t>学院纸质类图书2</w:t>
      </w:r>
      <w:r>
        <w:rPr>
          <w:rFonts w:ascii="宋体" w:hAnsi="宋体" w:cs="宋体"/>
          <w:sz w:val="24"/>
        </w:rPr>
        <w:t>5.4</w:t>
      </w:r>
      <w:r>
        <w:rPr>
          <w:rFonts w:hint="eastAsia" w:ascii="宋体" w:hAnsi="宋体" w:cs="宋体"/>
          <w:sz w:val="24"/>
        </w:rPr>
        <w:t>万册，电子图书15万册。建设、配有与专业有关的音视频素材、教学课件、数字化教学案例库、虚拟仿真软件、拥有超星期刊、中国知网数字化期刊、维普中文科技期刊数据库、维普考试资源系统、万方医学期刊数据库、PubMed英文文献服务系统以及人民卫生出版社医学教学资源库等各类数据库7个数字教材等专业教学资源库，种类丰富、形式多样、使用便捷、动态更新，能满足教学要求。</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3.</w:t>
      </w:r>
      <w:r>
        <w:rPr>
          <w:rFonts w:hint="eastAsia" w:ascii="宋体" w:hAnsi="宋体" w:cs="华文仿宋"/>
          <w:color w:val="000000"/>
          <w:sz w:val="24"/>
        </w:rPr>
        <w:t>数字教学资源配置基本要求</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配置与眼视光技术专业有关的立体化教材、教学课件、实训任务书、实训指导书、实习任务书、实习指导书、授课录像、参考文献目录、常用网站链接、习题库、网上测试及网上辅导、学生实训视频、教学环境条件图片等教学资源；国家级、省级、院级精品资源共享课和教学资源库，课程教学网络管理平台等，形式多样、使用便捷、动态更新、满足教学。</w:t>
      </w:r>
    </w:p>
    <w:p>
      <w:pPr>
        <w:spacing w:line="360" w:lineRule="auto"/>
        <w:ind w:firstLine="482" w:firstLineChars="200"/>
        <w:outlineLvl w:val="1"/>
        <w:rPr>
          <w:rFonts w:eastAsia="方正仿宋简体"/>
          <w:b/>
          <w:bCs/>
          <w:color w:val="000000"/>
          <w:sz w:val="24"/>
          <w:szCs w:val="21"/>
        </w:rPr>
      </w:pPr>
      <w:bookmarkStart w:id="85" w:name="_Toc100247052"/>
      <w:bookmarkStart w:id="86" w:name="_Toc168664741"/>
      <w:r>
        <w:rPr>
          <w:rFonts w:hint="eastAsia" w:eastAsia="方正仿宋简体"/>
          <w:b/>
          <w:bCs/>
          <w:color w:val="000000"/>
          <w:sz w:val="24"/>
          <w:szCs w:val="21"/>
        </w:rPr>
        <w:t>（四）教学方法</w:t>
      </w:r>
      <w:bookmarkEnd w:id="83"/>
      <w:bookmarkEnd w:id="85"/>
      <w:bookmarkEnd w:id="86"/>
    </w:p>
    <w:p>
      <w:pPr>
        <w:tabs>
          <w:tab w:val="left" w:pos="4214"/>
        </w:tabs>
        <w:spacing w:line="360" w:lineRule="auto"/>
        <w:ind w:firstLine="480" w:firstLineChars="200"/>
        <w:rPr>
          <w:rFonts w:ascii="宋体" w:hAnsi="宋体"/>
          <w:sz w:val="24"/>
        </w:rPr>
      </w:pPr>
      <w:r>
        <w:rPr>
          <w:rFonts w:hint="eastAsia" w:ascii="宋体" w:hAnsi="宋体"/>
          <w:sz w:val="24"/>
        </w:rPr>
        <w:t>眼视光技术专业课程改革依据理论服务实践、课程内容体现专业课程需求的指导思想，紧紧围绕眼镜验光员、眼镜定配工等岗位工作任务设置临床情境，采取任务驱动、项目导向、混合式教学等教学模式，使学生把基础知识和岗位工作有机的结合。课程教学强化实践性教学环节，利用多媒体资料，网络资源开创仿真模拟教学，体现教、学、做一体化，并通过多样的教学方法激发学生主动参与教学的意识，用思考题的形式深化学生的思维能力，培养学生探究、分析和解决问题的能力。</w:t>
      </w:r>
    </w:p>
    <w:p>
      <w:pPr>
        <w:tabs>
          <w:tab w:val="left" w:pos="4214"/>
        </w:tabs>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w:t>
      </w:r>
      <w:r>
        <w:rPr>
          <w:rFonts w:ascii="宋体" w:hAnsi="宋体"/>
          <w:sz w:val="24"/>
        </w:rPr>
        <w:t>本专业教学常用的教学方法有启发讲授法、以问题为中心法、讨论法、案例分析法、实验实训法、讲实结合法等</w:t>
      </w:r>
      <w:r>
        <w:rPr>
          <w:rFonts w:hint="eastAsia" w:ascii="宋体" w:hAnsi="宋体"/>
          <w:sz w:val="24"/>
        </w:rPr>
        <w:t>。</w:t>
      </w:r>
    </w:p>
    <w:p>
      <w:pPr>
        <w:tabs>
          <w:tab w:val="left" w:pos="4214"/>
        </w:tabs>
        <w:spacing w:line="360" w:lineRule="auto"/>
        <w:ind w:firstLine="480" w:firstLineChars="200"/>
        <w:rPr>
          <w:rFonts w:eastAsia="方正仿宋简体"/>
          <w:b/>
          <w:bCs/>
          <w:color w:val="000000"/>
          <w:sz w:val="24"/>
          <w:szCs w:val="21"/>
        </w:rPr>
      </w:pPr>
      <w:r>
        <w:rPr>
          <w:rFonts w:hint="eastAsia" w:ascii="宋体" w:hAnsi="宋体"/>
          <w:sz w:val="24"/>
        </w:rPr>
        <w:t>（2）</w:t>
      </w:r>
      <w:r>
        <w:rPr>
          <w:rFonts w:ascii="宋体" w:hAnsi="宋体"/>
          <w:sz w:val="24"/>
        </w:rPr>
        <w:t>积极采用模拟情景</w:t>
      </w:r>
      <w:r>
        <w:rPr>
          <w:rFonts w:hint="eastAsia" w:ascii="宋体" w:hAnsi="宋体"/>
          <w:sz w:val="24"/>
        </w:rPr>
        <w:t>、案例分析法、</w:t>
      </w:r>
      <w:r>
        <w:rPr>
          <w:rFonts w:ascii="宋体" w:hAnsi="宋体"/>
          <w:sz w:val="24"/>
        </w:rPr>
        <w:t>网络平台</w:t>
      </w:r>
      <w:r>
        <w:rPr>
          <w:rFonts w:hint="eastAsia" w:ascii="宋体" w:hAnsi="宋体"/>
          <w:sz w:val="24"/>
        </w:rPr>
        <w:t>、</w:t>
      </w:r>
      <w:r>
        <w:rPr>
          <w:rFonts w:ascii="宋体" w:hAnsi="宋体"/>
          <w:sz w:val="24"/>
        </w:rPr>
        <w:t>模拟实训、</w:t>
      </w:r>
      <w:r>
        <w:rPr>
          <w:rFonts w:hint="eastAsia" w:ascii="宋体" w:hAnsi="宋体"/>
          <w:sz w:val="24"/>
        </w:rPr>
        <w:t>医院</w:t>
      </w:r>
      <w:r>
        <w:rPr>
          <w:rFonts w:ascii="宋体" w:hAnsi="宋体"/>
          <w:sz w:val="24"/>
        </w:rPr>
        <w:t>见习</w:t>
      </w:r>
      <w:r>
        <w:rPr>
          <w:rFonts w:hint="eastAsia" w:ascii="宋体" w:hAnsi="宋体"/>
          <w:sz w:val="24"/>
        </w:rPr>
        <w:t>、眼镜店</w:t>
      </w:r>
      <w:r>
        <w:rPr>
          <w:rFonts w:ascii="宋体" w:hAnsi="宋体"/>
          <w:sz w:val="24"/>
        </w:rPr>
        <w:t>见习等多种教学手段，努力培养学生的分析解决问题的能力和实践能力</w:t>
      </w:r>
      <w:r>
        <w:rPr>
          <w:rFonts w:hint="eastAsia" w:ascii="宋体" w:hAnsi="宋体"/>
          <w:sz w:val="24"/>
        </w:rPr>
        <w:t>。</w:t>
      </w:r>
    </w:p>
    <w:bookmarkEnd w:id="84"/>
    <w:p>
      <w:pPr>
        <w:spacing w:line="360" w:lineRule="auto"/>
        <w:ind w:firstLine="482" w:firstLineChars="200"/>
        <w:outlineLvl w:val="1"/>
        <w:rPr>
          <w:rFonts w:eastAsia="方正仿宋简体"/>
          <w:b/>
          <w:bCs/>
          <w:color w:val="000000"/>
          <w:sz w:val="24"/>
          <w:szCs w:val="21"/>
        </w:rPr>
      </w:pPr>
      <w:bookmarkStart w:id="87" w:name="_Toc100247053"/>
      <w:bookmarkStart w:id="88" w:name="_Toc11962"/>
      <w:bookmarkStart w:id="89" w:name="_Toc168664742"/>
      <w:bookmarkStart w:id="90" w:name="_Hlk52053032"/>
      <w:r>
        <w:rPr>
          <w:rFonts w:hint="eastAsia" w:eastAsia="方正仿宋简体"/>
          <w:b/>
          <w:bCs/>
          <w:color w:val="000000"/>
          <w:sz w:val="24"/>
          <w:szCs w:val="21"/>
        </w:rPr>
        <w:t>（五）学习评价</w:t>
      </w:r>
      <w:bookmarkEnd w:id="87"/>
      <w:bookmarkEnd w:id="88"/>
      <w:bookmarkEnd w:id="89"/>
    </w:p>
    <w:p>
      <w:pPr>
        <w:spacing w:line="360" w:lineRule="auto"/>
        <w:ind w:firstLine="435"/>
        <w:rPr>
          <w:rFonts w:ascii="宋体" w:hAnsi="宋体" w:cs="华文仿宋"/>
          <w:sz w:val="24"/>
        </w:rPr>
      </w:pPr>
      <w:r>
        <w:rPr>
          <w:rFonts w:hint="eastAsia" w:ascii="宋体" w:hAnsi="宋体" w:cs="华文仿宋"/>
          <w:sz w:val="24"/>
        </w:rPr>
        <w:t>1</w:t>
      </w:r>
      <w:r>
        <w:rPr>
          <w:rFonts w:ascii="宋体" w:hAnsi="宋体" w:cs="华文仿宋"/>
          <w:sz w:val="24"/>
        </w:rPr>
        <w:t>.</w:t>
      </w:r>
      <w:r>
        <w:rPr>
          <w:rFonts w:hint="eastAsia" w:ascii="宋体" w:hAnsi="宋体" w:cs="华文仿宋"/>
          <w:sz w:val="24"/>
        </w:rPr>
        <w:t>教学评价主要以理论知识和业务技能的掌握程度为考核点，重点评价学生的职业综合能力。考核分考试和考查两种，突出能力的考核评价方式，体现对综合素质的评价。注重过程性评价，采用定量和定性相结合，对理论和实践知识进行评价，同时把学生良好的参与意识、学习态度、良好的人际关系和进取精神等纳入评价内容。在实习环节上，以单位评价为主，学校评价为辅，突出对学生实习过程中表现出的工作能力和态度的评价。</w:t>
      </w:r>
    </w:p>
    <w:p>
      <w:pPr>
        <w:spacing w:line="360" w:lineRule="auto"/>
        <w:ind w:firstLine="435"/>
        <w:rPr>
          <w:rFonts w:ascii="宋体" w:hAnsi="宋体" w:cs="华文仿宋"/>
          <w:sz w:val="24"/>
        </w:rPr>
      </w:pPr>
      <w:r>
        <w:rPr>
          <w:rFonts w:hint="eastAsia" w:ascii="宋体" w:hAnsi="宋体" w:cs="华文仿宋"/>
          <w:sz w:val="24"/>
        </w:rPr>
        <w:t>2</w:t>
      </w:r>
      <w:r>
        <w:rPr>
          <w:rFonts w:ascii="宋体" w:hAnsi="宋体" w:cs="华文仿宋"/>
          <w:sz w:val="24"/>
        </w:rPr>
        <w:t>.</w:t>
      </w:r>
      <w:r>
        <w:rPr>
          <w:rFonts w:hint="eastAsia" w:ascii="宋体" w:hAnsi="宋体" w:cs="华文仿宋"/>
          <w:sz w:val="24"/>
        </w:rPr>
        <w:t>学校建立毕业生跟踪反馈和改进机制及社会评价和改进机制，并对生</w:t>
      </w:r>
      <w:r>
        <w:rPr>
          <w:rFonts w:ascii="宋体" w:hAnsi="宋体" w:cs="华文仿宋"/>
          <w:sz w:val="24"/>
        </w:rPr>
        <w:t>源情况、在校生学业水平、毕业生就业情况等进行分析，</w:t>
      </w:r>
      <w:r>
        <w:rPr>
          <w:rFonts w:hint="eastAsia" w:ascii="宋体" w:hAnsi="宋体" w:cs="华文仿宋"/>
          <w:sz w:val="24"/>
        </w:rPr>
        <w:t>同时根据经济社会发展需求、技术发展趋势和教育教学改革实际，</w:t>
      </w:r>
      <w:r>
        <w:rPr>
          <w:rFonts w:ascii="宋体" w:hAnsi="宋体" w:cs="华文仿宋"/>
          <w:sz w:val="24"/>
        </w:rPr>
        <w:t>定期评价人才培养质量和培养目标达成情况。</w:t>
      </w:r>
    </w:p>
    <w:p>
      <w:pPr>
        <w:spacing w:line="360" w:lineRule="auto"/>
        <w:ind w:firstLine="435"/>
        <w:rPr>
          <w:rFonts w:ascii="宋体" w:hAnsi="宋体" w:cs="华文仿宋"/>
          <w:sz w:val="24"/>
        </w:rPr>
      </w:pPr>
      <w:r>
        <w:rPr>
          <w:rFonts w:hint="eastAsia" w:ascii="宋体" w:hAnsi="宋体" w:cs="华文仿宋"/>
          <w:sz w:val="24"/>
        </w:rPr>
        <w:t>3</w:t>
      </w:r>
      <w:r>
        <w:rPr>
          <w:rFonts w:ascii="宋体" w:hAnsi="宋体" w:cs="华文仿宋"/>
          <w:sz w:val="24"/>
        </w:rPr>
        <w:t>.</w:t>
      </w:r>
      <w:r>
        <w:rPr>
          <w:rFonts w:hint="eastAsia" w:ascii="宋体" w:hAnsi="宋体" w:cs="华文仿宋"/>
          <w:sz w:val="24"/>
        </w:rPr>
        <w:t>专业教研室充分利用评价分析结果有效改进专业教学，积极创新人才培养评价方式，探索学校、行业部门、用人单位共同参与评价的教学质量多主体评价模式，吸纳更多行业企业和社会有关方面组织参与考核评价，</w:t>
      </w:r>
      <w:r>
        <w:rPr>
          <w:rFonts w:ascii="宋体" w:hAnsi="宋体" w:cs="华文仿宋"/>
          <w:sz w:val="24"/>
        </w:rPr>
        <w:t>持续提高人才培养质量。</w:t>
      </w:r>
    </w:p>
    <w:bookmarkEnd w:id="90"/>
    <w:p>
      <w:pPr>
        <w:spacing w:line="360" w:lineRule="auto"/>
        <w:ind w:firstLine="482" w:firstLineChars="200"/>
        <w:outlineLvl w:val="1"/>
        <w:rPr>
          <w:rFonts w:eastAsia="方正仿宋简体"/>
          <w:b/>
          <w:bCs/>
          <w:color w:val="000000"/>
          <w:sz w:val="24"/>
          <w:szCs w:val="21"/>
        </w:rPr>
      </w:pPr>
      <w:bookmarkStart w:id="91" w:name="_Toc9653"/>
      <w:bookmarkStart w:id="92" w:name="_Toc100247054"/>
      <w:bookmarkStart w:id="93" w:name="_Toc168664743"/>
      <w:bookmarkStart w:id="94" w:name="_Hlk52053057"/>
      <w:r>
        <w:rPr>
          <w:rFonts w:hint="eastAsia" w:eastAsia="方正仿宋简体"/>
          <w:b/>
          <w:bCs/>
          <w:color w:val="000000"/>
          <w:sz w:val="24"/>
          <w:szCs w:val="21"/>
        </w:rPr>
        <w:t>（六）质量管理</w:t>
      </w:r>
      <w:bookmarkEnd w:id="91"/>
      <w:bookmarkEnd w:id="92"/>
      <w:bookmarkEnd w:id="93"/>
    </w:p>
    <w:p>
      <w:pPr>
        <w:spacing w:line="360" w:lineRule="auto"/>
        <w:ind w:left="420"/>
        <w:rPr>
          <w:rFonts w:ascii="宋体" w:hAnsi="宋体" w:cs="华文仿宋"/>
          <w:color w:val="000000"/>
          <w:sz w:val="24"/>
        </w:rPr>
      </w:pPr>
      <w:r>
        <w:rPr>
          <w:rFonts w:hint="eastAsia" w:ascii="宋体" w:hAnsi="宋体" w:cs="华文仿宋"/>
          <w:color w:val="000000"/>
          <w:sz w:val="24"/>
        </w:rPr>
        <w:t>1.基本要求</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（1）建立专业建设和教学过程质量监控机制</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①建立覆盖专业建设和教学全过程的质量标准体系 </w:t>
      </w:r>
      <w:r>
        <w:rPr>
          <w:rFonts w:ascii="宋体" w:hAnsi="宋体" w:cs="华文仿宋"/>
          <w:sz w:val="24"/>
        </w:rPr>
        <w:t xml:space="preserve">  </w:t>
      </w:r>
      <w:r>
        <w:rPr>
          <w:rFonts w:hint="eastAsia" w:ascii="宋体" w:hAnsi="宋体" w:cs="华文仿宋"/>
          <w:sz w:val="24"/>
        </w:rPr>
        <w:t>制定专业发展规划、人才培养方案、教学管理、培养规格等质量标准，形成质量标准评价体系。</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②建立教学全过程监控体系 </w:t>
      </w:r>
      <w:r>
        <w:rPr>
          <w:rFonts w:ascii="宋体" w:hAnsi="宋体" w:cs="华文仿宋"/>
          <w:sz w:val="24"/>
        </w:rPr>
        <w:t xml:space="preserve">  </w:t>
      </w:r>
      <w:r>
        <w:rPr>
          <w:rFonts w:hint="eastAsia" w:ascii="宋体" w:hAnsi="宋体" w:cs="华文仿宋"/>
          <w:sz w:val="24"/>
        </w:rPr>
        <w:t>加强对教学过程的监控，如教学文件的制订、师资配备、教材选用、课堂教学质量、实践性教学环节质量等。</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③建立教学评价体系 </w:t>
      </w:r>
      <w:r>
        <w:rPr>
          <w:rFonts w:ascii="宋体" w:hAnsi="宋体" w:cs="华文仿宋"/>
          <w:sz w:val="24"/>
        </w:rPr>
        <w:t xml:space="preserve">  </w:t>
      </w:r>
      <w:r>
        <w:rPr>
          <w:rFonts w:hint="eastAsia" w:ascii="宋体" w:hAnsi="宋体" w:cs="华文仿宋"/>
          <w:sz w:val="24"/>
        </w:rPr>
        <w:t>教师可采用平时的形成性评价（如作业、实验报告、实验考核、期中考试、考勤等）和终结性评价相结合，并注重及时反馈与矫正，提高学习的时效性。</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（2）完善教学管理机制</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①建立专业教学管理制度,加强日常教学管理 </w:t>
      </w:r>
      <w:r>
        <w:rPr>
          <w:rFonts w:ascii="宋体" w:hAnsi="宋体" w:cs="华文仿宋"/>
          <w:sz w:val="24"/>
        </w:rPr>
        <w:t xml:space="preserve">  </w:t>
      </w:r>
      <w:r>
        <w:rPr>
          <w:rFonts w:hint="eastAsia" w:ascii="宋体" w:hAnsi="宋体" w:cs="华文仿宋"/>
          <w:sz w:val="24"/>
        </w:rPr>
        <w:t>根据教学内容可分班级、分小组进行理论和实践教学，专业核心课程以小班教学为主。</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②健全听课巡课制度，严明教学纪律 </w:t>
      </w:r>
      <w:r>
        <w:rPr>
          <w:rFonts w:ascii="宋体" w:hAnsi="宋体" w:cs="华文仿宋"/>
          <w:sz w:val="24"/>
        </w:rPr>
        <w:t xml:space="preserve">  </w:t>
      </w:r>
      <w:r>
        <w:rPr>
          <w:rFonts w:hint="eastAsia" w:ascii="宋体" w:hAnsi="宋体" w:cs="华文仿宋"/>
          <w:sz w:val="24"/>
        </w:rPr>
        <w:t>建立教师全员听课制度，教学管理人员定期深入教室、实训室、实习医院，全面了解教学情况、及时发现和解决存在的问题。</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③建立评教制度，加强学风建设 </w:t>
      </w:r>
      <w:r>
        <w:rPr>
          <w:rFonts w:ascii="宋体" w:hAnsi="宋体" w:cs="华文仿宋"/>
          <w:sz w:val="24"/>
        </w:rPr>
        <w:t xml:space="preserve">  </w:t>
      </w:r>
      <w:r>
        <w:rPr>
          <w:rFonts w:hint="eastAsia" w:ascii="宋体" w:hAnsi="宋体" w:cs="华文仿宋"/>
          <w:sz w:val="24"/>
        </w:rPr>
        <w:t>定期开展学生评教活动，加强学风学纪教育，加强对学生学习过程的管理。</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 xml:space="preserve">④建立教学信息员制度，加强实习管理 </w:t>
      </w:r>
      <w:r>
        <w:rPr>
          <w:rFonts w:ascii="宋体" w:hAnsi="宋体" w:cs="华文仿宋"/>
          <w:sz w:val="24"/>
        </w:rPr>
        <w:t xml:space="preserve">  </w:t>
      </w:r>
      <w:r>
        <w:rPr>
          <w:rFonts w:hint="eastAsia" w:ascii="宋体" w:hAnsi="宋体" w:cs="华文仿宋"/>
          <w:sz w:val="24"/>
        </w:rPr>
        <w:t>建立学校、实习基地双方共同管理机制，每个实习队选教学信息员 1-2 人，通过互联网信息化管理系统，实现毕业实习的线上线下管理，保证实习教学效果。</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（3）建立毕业生跟踪反馈机制及社会评价机制</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定期开展毕业生和用人单位调查，对人才培养目标和学习成果进行对比分析，掌握人才培养目标的达成情况，形成人才培养质量分析报告，作为进一步改进的重要依据。</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（4）充分利用评价分析结果有效改进专业教学</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建立专业全要素网络化教学质量保证体系，建立毕业生跟踪反馈机制和社会评价机制，充分利用监控、反馈、评价等得到的信息，认真分析，改进教学方法和教学内容，加强专业建设，持续提高人才培养质量。</w:t>
      </w:r>
    </w:p>
    <w:p>
      <w:pPr>
        <w:spacing w:line="360" w:lineRule="auto"/>
        <w:ind w:left="420"/>
        <w:rPr>
          <w:rFonts w:ascii="宋体" w:hAnsi="宋体" w:cs="华文仿宋"/>
          <w:color w:val="000000"/>
          <w:sz w:val="24"/>
        </w:rPr>
      </w:pPr>
      <w:r>
        <w:rPr>
          <w:rFonts w:hint="eastAsia" w:ascii="宋体" w:hAnsi="宋体" w:cs="华文仿宋"/>
          <w:color w:val="000000"/>
          <w:sz w:val="24"/>
        </w:rPr>
        <w:t>2.专业特色做法</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（1）校企合作体制机制保障</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依托校企合作办，完善兼职教师聘用、管理、考核办法，进一步完善教学管理制度和质量评价标准，建立质量激励机制，强化教学过程监控。</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（2）教学质量监控保障</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①教学质量监控</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开展多层次的教学质量监控活动，辅助以听课、访谈、教学测评、网络信息反馈、学生家长调研等形式获取相关信息，不定期检查校内教学运行管理、校外实训基地和学生岗位实习情况；及时修正教学运行管理中存在的问题，强化教学质量的动态监控。</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②学生综合素质评价监控</w:t>
      </w:r>
    </w:p>
    <w:p>
      <w:pPr>
        <w:adjustRightInd w:val="0"/>
        <w:snapToGrid w:val="0"/>
        <w:spacing w:line="360" w:lineRule="auto"/>
        <w:ind w:firstLine="480" w:firstLineChars="200"/>
        <w:jc w:val="left"/>
        <w:rPr>
          <w:rFonts w:ascii="宋体" w:hAnsi="宋体"/>
          <w:sz w:val="24"/>
        </w:rPr>
      </w:pPr>
      <w:r>
        <w:rPr>
          <w:rFonts w:hint="eastAsia" w:ascii="宋体" w:hAnsi="宋体"/>
          <w:sz w:val="24"/>
        </w:rPr>
        <w:t>采取校内教师评价与企业、社会评价相结合，学生自评、互评综合考核，开展学生综合素质训练与考核，并将考核结果纳入考核体系。</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③人才培养质量社会评价监控</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引入行业、企业、社会或学院委托的麦可思人力资源信息管理咨询公司等第三方专业评价机构共同参与人才培养质量评价，将学生双证书获取率、毕业生就业率、企业满意度、职业技能大赛、创新创效大赛等情况纳入人才培养质量评价体系。</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（3）人才培养方案的修订规范</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根据教学质量监控过程反馈意见，考虑工学结合教学环境、教学实施条件等多方面因素，经专业申请，学院审核，教务处审批，可对人才培养方案进行部分异动处理，以确保高效及时。专业带头人应主动对接产业发展，融入行业企业新技术，及时调整人才培养规格和培养策略，每年结合年度人才培养质量评价报告，通过走访、问卷星等多种形式，提出对人才培养方案的修订意见。</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（4）评价机制</w:t>
      </w:r>
    </w:p>
    <w:p>
      <w:pPr>
        <w:overflowPunct w:val="0"/>
        <w:adjustRightInd w:val="0"/>
        <w:spacing w:line="360" w:lineRule="auto"/>
        <w:ind w:firstLine="480" w:firstLineChars="200"/>
        <w:rPr>
          <w:rFonts w:ascii="宋体" w:hAnsi="宋体" w:cs="华文仿宋"/>
          <w:sz w:val="24"/>
        </w:rPr>
      </w:pPr>
      <w:r>
        <w:rPr>
          <w:rFonts w:hint="eastAsia" w:ascii="宋体" w:hAnsi="宋体" w:cs="华文仿宋"/>
          <w:sz w:val="24"/>
        </w:rPr>
        <w:t>眼视光技术专业遵循前期评价和后期评价相结合、形成性评价和终结性评价相结合、主体评价和客体评价相结合的原则，建立了由学校、教师、学生、社会群体、用人单位和第三方参与的多元评价主体结构，通过课程评价、实习评价、岗位综合技能交叉考核等评价方法。对学生的学业考核评价内容兼顾认知、技能、情感等方面，评价体现评价主体、评价方式、评价过程的多元化，如观察、口试、笔试、岗位操作、职业技能大赛、职业资格鉴定等评价、评定方式。</w:t>
      </w:r>
    </w:p>
    <w:bookmarkEnd w:id="94"/>
    <w:p>
      <w:pPr>
        <w:spacing w:line="360" w:lineRule="auto"/>
        <w:ind w:firstLine="723" w:firstLineChars="300"/>
        <w:outlineLvl w:val="0"/>
        <w:rPr>
          <w:rFonts w:eastAsia="方正仿宋简体"/>
          <w:b/>
          <w:bCs/>
          <w:color w:val="000000"/>
          <w:sz w:val="24"/>
          <w:szCs w:val="21"/>
        </w:rPr>
      </w:pPr>
      <w:bookmarkStart w:id="95" w:name="_Toc168664744"/>
      <w:bookmarkStart w:id="96" w:name="_Toc100247055"/>
      <w:bookmarkStart w:id="97" w:name="_Hlk52140086"/>
      <w:r>
        <w:rPr>
          <w:rFonts w:hint="eastAsia" w:eastAsia="方正仿宋简体"/>
          <w:b/>
          <w:bCs/>
          <w:color w:val="000000"/>
          <w:sz w:val="24"/>
          <w:szCs w:val="21"/>
        </w:rPr>
        <w:t>九、毕业要求</w:t>
      </w:r>
      <w:bookmarkEnd w:id="95"/>
      <w:bookmarkEnd w:id="96"/>
    </w:p>
    <w:bookmarkEnd w:id="97"/>
    <w:p>
      <w:pPr>
        <w:spacing w:line="360" w:lineRule="auto"/>
        <w:ind w:firstLine="480" w:firstLineChars="200"/>
        <w:outlineLvl w:val="0"/>
        <w:rPr>
          <w:rFonts w:ascii="宋体" w:hAnsi="宋体"/>
          <w:color w:val="000000"/>
          <w:sz w:val="24"/>
        </w:rPr>
      </w:pPr>
      <w:bookmarkStart w:id="98" w:name="_Toc168664745"/>
      <w:r>
        <w:rPr>
          <w:rFonts w:hint="eastAsia" w:ascii="宋体" w:hAnsi="宋体"/>
          <w:color w:val="000000"/>
          <w:sz w:val="24"/>
        </w:rPr>
        <w:t>通过规定年限的学习，须修满专业人才培养方案所规定的学时学分， 完成规定的教学活动， 毕业时应达到的素质、知识和能力等方面要求，具体要求如下：</w:t>
      </w:r>
      <w:bookmarkEnd w:id="98"/>
    </w:p>
    <w:p>
      <w:pPr>
        <w:pStyle w:val="114"/>
        <w:spacing w:before="62" w:after="31" w:line="4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1.思想品德考核：学生年度思想品德考核评鉴均合格。</w:t>
      </w:r>
    </w:p>
    <w:p>
      <w:pPr>
        <w:pStyle w:val="114"/>
        <w:spacing w:before="62" w:after="31" w:line="4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2.学分要求：学生必须修满专业人才培养方案所规定的</w:t>
      </w:r>
      <w:r>
        <w:rPr>
          <w:rFonts w:hint="eastAsia" w:ascii="宋体" w:hAnsi="宋体" w:eastAsia="宋体"/>
          <w:kern w:val="2"/>
          <w:sz w:val="24"/>
          <w:szCs w:val="24"/>
        </w:rPr>
        <w:t>2582学时学习任务，</w:t>
      </w:r>
      <w:r>
        <w:rPr>
          <w:rFonts w:hint="eastAsia" w:ascii="宋体" w:hAnsi="宋体" w:eastAsia="宋体"/>
          <w:color w:val="000000"/>
          <w:sz w:val="24"/>
          <w:szCs w:val="24"/>
        </w:rPr>
        <w:t>取得144.5学分。</w:t>
      </w:r>
    </w:p>
    <w:p>
      <w:pPr>
        <w:pStyle w:val="114"/>
        <w:spacing w:before="62" w:after="31" w:line="400" w:lineRule="exact"/>
        <w:ind w:firstLine="480" w:firstLineChars="200"/>
        <w:rPr>
          <w:rFonts w:ascii="宋体" w:hAnsi="宋体" w:eastAsia="宋体"/>
          <w:color w:val="000000"/>
          <w:sz w:val="24"/>
          <w:szCs w:val="24"/>
        </w:rPr>
      </w:pPr>
      <w:r>
        <w:rPr>
          <w:rFonts w:hint="eastAsia" w:ascii="宋体" w:hAnsi="宋体" w:eastAsia="宋体"/>
          <w:color w:val="000000"/>
          <w:sz w:val="24"/>
          <w:szCs w:val="24"/>
        </w:rPr>
        <w:t>3.技能要求：达到高级眼镜验光员和高级眼镜定配工的技能要求。</w:t>
      </w:r>
    </w:p>
    <w:p>
      <w:pPr>
        <w:spacing w:line="360" w:lineRule="auto"/>
        <w:ind w:firstLine="723" w:firstLineChars="300"/>
        <w:outlineLvl w:val="0"/>
        <w:rPr>
          <w:rFonts w:eastAsia="方正仿宋简体"/>
          <w:b/>
          <w:bCs/>
          <w:color w:val="000000"/>
          <w:sz w:val="24"/>
          <w:szCs w:val="21"/>
        </w:rPr>
      </w:pPr>
      <w:bookmarkStart w:id="99" w:name="_Toc168664746"/>
      <w:r>
        <w:rPr>
          <w:rFonts w:hint="eastAsia" w:eastAsia="方正仿宋简体"/>
          <w:b/>
          <w:bCs/>
          <w:color w:val="000000"/>
          <w:sz w:val="24"/>
          <w:szCs w:val="21"/>
        </w:rPr>
        <w:t>十、职业资格证书</w:t>
      </w:r>
      <w:bookmarkEnd w:id="99"/>
    </w:p>
    <w:p>
      <w:pPr>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本专业面向职业资格证书包括眼视光技术毕业证书及职业相关的证书，学生毕业前推荐考取表2职业资格证书中的一项，详见下表10。</w:t>
      </w:r>
    </w:p>
    <w:p>
      <w:pPr>
        <w:spacing w:line="400" w:lineRule="exact"/>
        <w:jc w:val="center"/>
        <w:rPr>
          <w:rFonts w:ascii="宋体" w:hAnsi="宋体" w:cs="宋体"/>
          <w:b/>
          <w:color w:val="000000"/>
          <w:kern w:val="0"/>
          <w:sz w:val="24"/>
        </w:rPr>
      </w:pPr>
      <w:r>
        <w:rPr>
          <w:rFonts w:hint="eastAsia" w:ascii="宋体" w:hAnsi="宋体" w:cs="宋体"/>
          <w:b/>
          <w:color w:val="000000"/>
          <w:kern w:val="0"/>
          <w:sz w:val="24"/>
        </w:rPr>
        <w:t>表10  眼视光技术专业“1+X”证书一览表</w:t>
      </w:r>
    </w:p>
    <w:tbl>
      <w:tblPr>
        <w:tblStyle w:val="11"/>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1688"/>
        <w:gridCol w:w="2552"/>
        <w:gridCol w:w="116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73" w:type="dxa"/>
            <w:shd w:val="clear" w:color="auto" w:fill="92D050"/>
            <w:vAlign w:val="center"/>
          </w:tcPr>
          <w:p>
            <w:pPr>
              <w:spacing w:line="360" w:lineRule="auto"/>
              <w:jc w:val="center"/>
              <w:rPr>
                <w:rFonts w:ascii="宋体" w:hAnsi="宋体"/>
                <w:b/>
                <w:color w:val="000000"/>
                <w:kern w:val="0"/>
                <w:szCs w:val="21"/>
              </w:rPr>
            </w:pPr>
            <w:r>
              <w:rPr>
                <w:rFonts w:hint="eastAsia" w:ascii="宋体" w:hAnsi="宋体"/>
                <w:b/>
                <w:color w:val="000000"/>
                <w:kern w:val="0"/>
                <w:szCs w:val="21"/>
              </w:rPr>
              <w:t>序号</w:t>
            </w:r>
          </w:p>
        </w:tc>
        <w:tc>
          <w:tcPr>
            <w:tcW w:w="1688" w:type="dxa"/>
            <w:shd w:val="clear" w:color="auto" w:fill="92D050"/>
            <w:vAlign w:val="center"/>
          </w:tcPr>
          <w:p>
            <w:pPr>
              <w:spacing w:line="360" w:lineRule="auto"/>
              <w:jc w:val="center"/>
              <w:rPr>
                <w:rFonts w:ascii="宋体" w:hAnsi="宋体"/>
                <w:b/>
                <w:color w:val="000000"/>
                <w:kern w:val="0"/>
                <w:szCs w:val="21"/>
              </w:rPr>
            </w:pPr>
            <w:r>
              <w:rPr>
                <w:rFonts w:hint="eastAsia" w:ascii="宋体" w:hAnsi="宋体"/>
                <w:b/>
                <w:color w:val="000000"/>
                <w:kern w:val="0"/>
                <w:szCs w:val="21"/>
              </w:rPr>
              <w:t>职业资格名称</w:t>
            </w:r>
          </w:p>
        </w:tc>
        <w:tc>
          <w:tcPr>
            <w:tcW w:w="2552" w:type="dxa"/>
            <w:shd w:val="clear" w:color="auto" w:fill="92D050"/>
            <w:vAlign w:val="center"/>
          </w:tcPr>
          <w:p>
            <w:pPr>
              <w:spacing w:line="360" w:lineRule="auto"/>
              <w:jc w:val="center"/>
              <w:rPr>
                <w:rFonts w:ascii="宋体" w:hAnsi="宋体"/>
                <w:b/>
                <w:color w:val="000000"/>
                <w:kern w:val="0"/>
                <w:szCs w:val="21"/>
              </w:rPr>
            </w:pPr>
            <w:r>
              <w:rPr>
                <w:rFonts w:hint="eastAsia" w:ascii="宋体" w:hAnsi="宋体"/>
                <w:b/>
                <w:color w:val="000000"/>
                <w:kern w:val="0"/>
                <w:szCs w:val="21"/>
              </w:rPr>
              <w:t>颁证单位</w:t>
            </w:r>
          </w:p>
        </w:tc>
        <w:tc>
          <w:tcPr>
            <w:tcW w:w="1166" w:type="dxa"/>
            <w:shd w:val="clear" w:color="auto" w:fill="92D050"/>
            <w:vAlign w:val="center"/>
          </w:tcPr>
          <w:p>
            <w:pPr>
              <w:spacing w:line="360" w:lineRule="auto"/>
              <w:jc w:val="center"/>
              <w:rPr>
                <w:rFonts w:ascii="宋体" w:hAnsi="宋体"/>
                <w:b/>
                <w:color w:val="000000"/>
                <w:kern w:val="0"/>
                <w:szCs w:val="21"/>
              </w:rPr>
            </w:pPr>
            <w:r>
              <w:rPr>
                <w:rFonts w:hint="eastAsia" w:ascii="宋体" w:hAnsi="宋体"/>
                <w:b/>
                <w:color w:val="000000"/>
                <w:kern w:val="0"/>
                <w:szCs w:val="21"/>
              </w:rPr>
              <w:t>等级</w:t>
            </w:r>
          </w:p>
        </w:tc>
        <w:tc>
          <w:tcPr>
            <w:tcW w:w="1777" w:type="dxa"/>
            <w:shd w:val="clear" w:color="auto" w:fill="92D050"/>
            <w:vAlign w:val="center"/>
          </w:tcPr>
          <w:p>
            <w:pPr>
              <w:spacing w:line="360" w:lineRule="auto"/>
              <w:jc w:val="center"/>
              <w:rPr>
                <w:rFonts w:ascii="宋体" w:hAnsi="宋体"/>
                <w:b/>
                <w:color w:val="000000"/>
                <w:kern w:val="0"/>
                <w:szCs w:val="21"/>
              </w:rPr>
            </w:pPr>
            <w:r>
              <w:rPr>
                <w:rFonts w:hint="eastAsia" w:ascii="宋体" w:hAnsi="宋体"/>
                <w:b/>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Align w:val="center"/>
          </w:tcPr>
          <w:p>
            <w:pPr>
              <w:spacing w:line="360" w:lineRule="auto"/>
              <w:jc w:val="center"/>
              <w:rPr>
                <w:rFonts w:ascii="宋体" w:hAnsi="宋体"/>
                <w:kern w:val="0"/>
                <w:szCs w:val="21"/>
              </w:rPr>
            </w:pPr>
            <w:r>
              <w:rPr>
                <w:rFonts w:hint="eastAsia" w:ascii="宋体" w:hAnsi="宋体"/>
                <w:kern w:val="0"/>
                <w:szCs w:val="21"/>
              </w:rPr>
              <w:t>1</w:t>
            </w:r>
          </w:p>
        </w:tc>
        <w:tc>
          <w:tcPr>
            <w:tcW w:w="1688" w:type="dxa"/>
            <w:vAlign w:val="center"/>
          </w:tcPr>
          <w:p>
            <w:pPr>
              <w:spacing w:line="360" w:lineRule="auto"/>
              <w:jc w:val="center"/>
              <w:rPr>
                <w:rFonts w:ascii="宋体" w:hAnsi="宋体"/>
                <w:kern w:val="0"/>
                <w:szCs w:val="21"/>
              </w:rPr>
            </w:pPr>
            <w:r>
              <w:rPr>
                <w:rFonts w:hint="eastAsia" w:ascii="宋体" w:hAnsi="宋体"/>
                <w:kern w:val="0"/>
                <w:szCs w:val="21"/>
              </w:rPr>
              <w:t>眼镜验光员</w:t>
            </w:r>
          </w:p>
        </w:tc>
        <w:tc>
          <w:tcPr>
            <w:tcW w:w="2552" w:type="dxa"/>
            <w:vAlign w:val="center"/>
          </w:tcPr>
          <w:p>
            <w:pPr>
              <w:spacing w:line="360" w:lineRule="auto"/>
              <w:ind w:firstLine="315" w:firstLineChars="150"/>
              <w:jc w:val="center"/>
              <w:rPr>
                <w:rFonts w:ascii="宋体" w:hAnsi="宋体"/>
                <w:color w:val="0000FF"/>
                <w:kern w:val="0"/>
                <w:szCs w:val="21"/>
              </w:rPr>
            </w:pPr>
            <w:r>
              <w:rPr>
                <w:rFonts w:hint="eastAsia" w:ascii="宋体" w:hAnsi="宋体"/>
                <w:color w:val="0000FF"/>
                <w:kern w:val="0"/>
                <w:szCs w:val="21"/>
              </w:rPr>
              <w:t>人社部/行</w:t>
            </w:r>
            <w:r>
              <w:rPr>
                <w:rFonts w:hint="eastAsia" w:ascii="宋体" w:hAnsi="宋体"/>
                <w:color w:val="0000FF"/>
                <w:kern w:val="0"/>
              </w:rPr>
              <w:t>业协会组织</w:t>
            </w:r>
          </w:p>
        </w:tc>
        <w:tc>
          <w:tcPr>
            <w:tcW w:w="1166" w:type="dxa"/>
            <w:vAlign w:val="center"/>
          </w:tcPr>
          <w:p>
            <w:pPr>
              <w:spacing w:line="360" w:lineRule="auto"/>
              <w:jc w:val="center"/>
              <w:rPr>
                <w:rFonts w:ascii="宋体" w:hAnsi="宋体"/>
                <w:kern w:val="0"/>
                <w:szCs w:val="21"/>
              </w:rPr>
            </w:pPr>
            <w:r>
              <w:rPr>
                <w:rFonts w:hint="eastAsia" w:ascii="宋体" w:hAnsi="宋体"/>
                <w:kern w:val="0"/>
                <w:szCs w:val="21"/>
              </w:rPr>
              <w:t>中级、高级</w:t>
            </w:r>
          </w:p>
        </w:tc>
        <w:tc>
          <w:tcPr>
            <w:tcW w:w="1777" w:type="dxa"/>
            <w:vAlign w:val="center"/>
          </w:tcPr>
          <w:p>
            <w:pPr>
              <w:spacing w:line="360" w:lineRule="auto"/>
              <w:jc w:val="center"/>
              <w:rPr>
                <w:rFonts w:ascii="宋体" w:hAnsi="宋体"/>
                <w:kern w:val="0"/>
                <w:szCs w:val="21"/>
              </w:rPr>
            </w:pPr>
            <w:r>
              <w:rPr>
                <w:rFonts w:hint="eastAsia" w:ascii="宋体" w:hAnsi="宋体"/>
                <w:kern w:val="0"/>
                <w:szCs w:val="21"/>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 w:type="dxa"/>
            <w:vAlign w:val="center"/>
          </w:tcPr>
          <w:p>
            <w:pPr>
              <w:spacing w:line="360" w:lineRule="auto"/>
              <w:jc w:val="center"/>
              <w:rPr>
                <w:rFonts w:ascii="宋体" w:hAnsi="宋体"/>
                <w:kern w:val="0"/>
                <w:szCs w:val="21"/>
              </w:rPr>
            </w:pPr>
            <w:r>
              <w:rPr>
                <w:rFonts w:hint="eastAsia" w:ascii="宋体" w:hAnsi="宋体"/>
                <w:kern w:val="0"/>
                <w:szCs w:val="21"/>
              </w:rPr>
              <w:t>2</w:t>
            </w:r>
          </w:p>
        </w:tc>
        <w:tc>
          <w:tcPr>
            <w:tcW w:w="1688" w:type="dxa"/>
            <w:vAlign w:val="center"/>
          </w:tcPr>
          <w:p>
            <w:pPr>
              <w:spacing w:line="360" w:lineRule="auto"/>
              <w:jc w:val="center"/>
              <w:rPr>
                <w:rFonts w:ascii="宋体" w:hAnsi="宋体"/>
                <w:kern w:val="0"/>
                <w:szCs w:val="21"/>
              </w:rPr>
            </w:pPr>
            <w:r>
              <w:rPr>
                <w:rFonts w:hint="eastAsia" w:ascii="宋体" w:hAnsi="宋体"/>
                <w:kern w:val="0"/>
                <w:szCs w:val="21"/>
              </w:rPr>
              <w:t>眼镜定配工</w:t>
            </w:r>
          </w:p>
        </w:tc>
        <w:tc>
          <w:tcPr>
            <w:tcW w:w="2552" w:type="dxa"/>
            <w:vAlign w:val="center"/>
          </w:tcPr>
          <w:p>
            <w:pPr>
              <w:spacing w:line="360" w:lineRule="auto"/>
              <w:ind w:firstLine="105" w:firstLineChars="50"/>
              <w:jc w:val="center"/>
              <w:rPr>
                <w:rFonts w:ascii="宋体" w:hAnsi="宋体"/>
                <w:color w:val="0000FF"/>
                <w:kern w:val="0"/>
                <w:szCs w:val="21"/>
              </w:rPr>
            </w:pPr>
            <w:r>
              <w:rPr>
                <w:rFonts w:hint="eastAsia" w:ascii="宋体" w:hAnsi="宋体"/>
                <w:color w:val="0000FF"/>
                <w:kern w:val="0"/>
                <w:szCs w:val="21"/>
              </w:rPr>
              <w:t>人社部/行</w:t>
            </w:r>
            <w:r>
              <w:rPr>
                <w:rFonts w:hint="eastAsia" w:ascii="宋体" w:hAnsi="宋体"/>
                <w:color w:val="0000FF"/>
                <w:kern w:val="0"/>
              </w:rPr>
              <w:t>业协会组织</w:t>
            </w:r>
          </w:p>
        </w:tc>
        <w:tc>
          <w:tcPr>
            <w:tcW w:w="1166" w:type="dxa"/>
            <w:vAlign w:val="center"/>
          </w:tcPr>
          <w:p>
            <w:pPr>
              <w:spacing w:line="360" w:lineRule="auto"/>
              <w:jc w:val="center"/>
              <w:rPr>
                <w:rFonts w:ascii="宋体" w:hAnsi="宋体"/>
                <w:kern w:val="0"/>
                <w:szCs w:val="21"/>
              </w:rPr>
            </w:pPr>
            <w:r>
              <w:rPr>
                <w:rFonts w:hint="eastAsia" w:ascii="宋体" w:hAnsi="宋体"/>
                <w:kern w:val="0"/>
                <w:szCs w:val="21"/>
              </w:rPr>
              <w:t>中级、高级</w:t>
            </w:r>
          </w:p>
        </w:tc>
        <w:tc>
          <w:tcPr>
            <w:tcW w:w="1777" w:type="dxa"/>
            <w:vAlign w:val="center"/>
          </w:tcPr>
          <w:p>
            <w:pPr>
              <w:spacing w:line="360" w:lineRule="auto"/>
              <w:jc w:val="center"/>
              <w:rPr>
                <w:rFonts w:ascii="宋体" w:hAnsi="宋体"/>
                <w:kern w:val="0"/>
                <w:szCs w:val="21"/>
              </w:rPr>
            </w:pPr>
            <w:r>
              <w:rPr>
                <w:rFonts w:hint="eastAsia" w:ascii="宋体" w:hAnsi="宋体"/>
                <w:kern w:val="0"/>
                <w:szCs w:val="21"/>
              </w:rPr>
              <w:t>必选</w:t>
            </w:r>
          </w:p>
        </w:tc>
      </w:tr>
    </w:tbl>
    <w:p>
      <w:pPr>
        <w:spacing w:line="360" w:lineRule="auto"/>
        <w:ind w:firstLine="420" w:firstLineChars="200"/>
        <w:jc w:val="left"/>
        <w:rPr>
          <w:rFonts w:ascii="宋体" w:hAnsi="宋体"/>
          <w:color w:val="000000"/>
          <w:szCs w:val="21"/>
        </w:rPr>
      </w:pPr>
    </w:p>
    <w:p>
      <w:pPr>
        <w:spacing w:line="360" w:lineRule="auto"/>
        <w:ind w:firstLine="482" w:firstLineChars="200"/>
        <w:outlineLvl w:val="0"/>
        <w:rPr>
          <w:rFonts w:eastAsia="方正仿宋简体"/>
          <w:b/>
          <w:bCs/>
          <w:color w:val="000000"/>
          <w:sz w:val="24"/>
          <w:szCs w:val="21"/>
        </w:rPr>
      </w:pPr>
      <w:bookmarkStart w:id="100" w:name="_Toc168664747"/>
      <w:r>
        <w:rPr>
          <w:rFonts w:hint="eastAsia" w:eastAsia="方正仿宋简体"/>
          <w:b/>
          <w:bCs/>
          <w:color w:val="000000"/>
          <w:sz w:val="24"/>
          <w:szCs w:val="21"/>
        </w:rPr>
        <w:t>十一、附录</w:t>
      </w:r>
      <w:bookmarkEnd w:id="100"/>
    </w:p>
    <w:p>
      <w:pPr>
        <w:rPr>
          <w:rFonts w:ascii="宋体" w:hAnsi="宋体" w:cs="宋体"/>
          <w:b/>
          <w:kern w:val="0"/>
          <w:szCs w:val="21"/>
        </w:rPr>
      </w:pPr>
      <w:bookmarkStart w:id="101" w:name="_Hlk52055211"/>
    </w:p>
    <w:p>
      <w:pPr>
        <w:spacing w:line="360" w:lineRule="auto"/>
        <w:outlineLvl w:val="1"/>
        <w:rPr>
          <w:rFonts w:ascii="宋体" w:hAnsi="宋体" w:cs="宋体"/>
          <w:b/>
          <w:kern w:val="0"/>
          <w:szCs w:val="21"/>
        </w:rPr>
      </w:pPr>
      <w:bookmarkStart w:id="102" w:name="_Toc52046826"/>
      <w:bookmarkStart w:id="103" w:name="_Toc18756"/>
      <w:bookmarkStart w:id="104" w:name="_Hlk52055186"/>
    </w:p>
    <w:p>
      <w:pPr>
        <w:spacing w:line="360" w:lineRule="auto"/>
        <w:outlineLvl w:val="1"/>
        <w:rPr>
          <w:rFonts w:ascii="宋体" w:hAnsi="宋体" w:cs="宋体"/>
          <w:b/>
          <w:kern w:val="0"/>
          <w:szCs w:val="21"/>
        </w:rPr>
        <w:sectPr>
          <w:headerReference r:id="rId4" w:type="default"/>
          <w:footerReference r:id="rId5" w:type="default"/>
          <w:footerReference r:id="rId6" w:type="even"/>
          <w:pgSz w:w="11906" w:h="16838"/>
          <w:pgMar w:top="1134" w:right="1134" w:bottom="1134" w:left="1134" w:header="851" w:footer="992" w:gutter="0"/>
          <w:pgNumType w:start="1"/>
          <w:cols w:space="720" w:num="1"/>
          <w:docGrid w:type="lines" w:linePitch="312" w:charSpace="0"/>
        </w:sectPr>
      </w:pPr>
    </w:p>
    <w:bookmarkEnd w:id="102"/>
    <w:bookmarkEnd w:id="103"/>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41"/>
        <w:gridCol w:w="464"/>
        <w:gridCol w:w="470"/>
        <w:gridCol w:w="464"/>
        <w:gridCol w:w="2245"/>
        <w:gridCol w:w="651"/>
        <w:gridCol w:w="588"/>
        <w:gridCol w:w="751"/>
        <w:gridCol w:w="890"/>
        <w:gridCol w:w="662"/>
        <w:gridCol w:w="769"/>
        <w:gridCol w:w="769"/>
        <w:gridCol w:w="932"/>
        <w:gridCol w:w="810"/>
        <w:gridCol w:w="807"/>
        <w:gridCol w:w="828"/>
        <w:gridCol w:w="677"/>
        <w:gridCol w:w="680"/>
        <w:gridCol w:w="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19"/>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bookmarkStart w:id="108" w:name="_GoBack"/>
            <w:r>
              <w:rPr>
                <w:rFonts w:hint="eastAsia" w:ascii="宋体" w:hAnsi="宋体" w:eastAsia="宋体" w:cs="宋体"/>
                <w:b/>
                <w:bCs/>
                <w:i w:val="0"/>
                <w:iCs w:val="0"/>
                <w:color w:val="000000"/>
                <w:kern w:val="0"/>
                <w:sz w:val="36"/>
                <w:szCs w:val="36"/>
                <w:u w:val="none"/>
                <w:bdr w:val="none" w:color="auto" w:sz="0" w:space="0"/>
                <w:lang w:val="en-US" w:eastAsia="zh-CN" w:bidi="ar"/>
              </w:rPr>
              <w:t>广东茂名健康职业学院2024级眼视光技术专业教学进程表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3" w:hRule="atLeast"/>
        </w:trPr>
        <w:tc>
          <w:tcPr>
            <w:tcW w:w="1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课程类别</w:t>
            </w: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课程性质</w:t>
            </w:r>
          </w:p>
        </w:tc>
        <w:tc>
          <w:tcPr>
            <w:tcW w:w="15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序号</w:t>
            </w:r>
          </w:p>
        </w:tc>
        <w:tc>
          <w:tcPr>
            <w:tcW w:w="75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课程名称</w:t>
            </w:r>
          </w:p>
        </w:tc>
        <w:tc>
          <w:tcPr>
            <w:tcW w:w="220"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课程类型</w:t>
            </w:r>
          </w:p>
        </w:tc>
        <w:tc>
          <w:tcPr>
            <w:tcW w:w="452"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考核方式</w:t>
            </w:r>
          </w:p>
        </w:tc>
        <w:tc>
          <w:tcPr>
            <w:tcW w:w="30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学分</w:t>
            </w:r>
          </w:p>
        </w:tc>
        <w:tc>
          <w:tcPr>
            <w:tcW w:w="744"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学时</w:t>
            </w:r>
          </w:p>
        </w:tc>
        <w:tc>
          <w:tcPr>
            <w:tcW w:w="1899"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 xml:space="preserve">课程学期开设周学时及周数（周学时*周数）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75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452"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总学时</w:t>
            </w:r>
          </w:p>
        </w:tc>
        <w:tc>
          <w:tcPr>
            <w:tcW w:w="25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理论学时</w:t>
            </w:r>
          </w:p>
        </w:tc>
        <w:tc>
          <w:tcPr>
            <w:tcW w:w="260"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实践学时</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45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75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452"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c>
          <w:tcPr>
            <w:tcW w:w="45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c>
          <w:tcPr>
            <w:tcW w:w="296" w:type="pc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75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考试</w:t>
            </w:r>
          </w:p>
        </w:tc>
        <w:tc>
          <w:tcPr>
            <w:tcW w:w="25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考查</w:t>
            </w:r>
          </w:p>
        </w:tc>
        <w:tc>
          <w:tcPr>
            <w:tcW w:w="30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371"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52"/>
                <w:bdr w:val="none" w:color="auto" w:sz="0" w:space="0"/>
                <w:lang w:val="en-US" w:eastAsia="zh-CN" w:bidi="ar"/>
              </w:rPr>
              <w:t>理论课教学周数</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实践实习周数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75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16周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18周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18周</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151"/>
                <w:bdr w:val="none" w:color="auto" w:sz="0" w:space="0"/>
                <w:lang w:val="en-US" w:eastAsia="zh-CN" w:bidi="ar"/>
              </w:rPr>
              <w:t>18周</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6周</w:t>
            </w:r>
          </w:p>
        </w:tc>
        <w:tc>
          <w:tcPr>
            <w:tcW w:w="230"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12周</w:t>
            </w:r>
          </w:p>
        </w:tc>
        <w:tc>
          <w:tcPr>
            <w:tcW w:w="296" w:type="pct"/>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20周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公共基础课</w:t>
            </w: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公共必修课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思想道德与法治</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1"/>
                <w:szCs w:val="21"/>
                <w:u w:val="none"/>
              </w:rPr>
            </w:pPr>
          </w:p>
        </w:tc>
        <w:tc>
          <w:tcPr>
            <w:tcW w:w="527"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after="210" w:afterAutospacing="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1.岗位实习</w:t>
            </w:r>
            <w:r>
              <w:rPr>
                <w:rFonts w:hint="eastAsia" w:ascii="宋体" w:hAnsi="宋体" w:eastAsia="宋体" w:cs="宋体"/>
                <w:b/>
                <w:bCs/>
                <w:i w:val="0"/>
                <w:iCs w:val="0"/>
                <w:color w:val="000000"/>
                <w:kern w:val="0"/>
                <w:sz w:val="21"/>
                <w:szCs w:val="21"/>
                <w:u w:val="none"/>
                <w:bdr w:val="none" w:color="auto" w:sz="0" w:space="0"/>
                <w:lang w:val="en-US" w:eastAsia="zh-CN" w:bidi="ar"/>
              </w:rPr>
              <w:br w:type="textWrapping"/>
            </w:r>
            <w:r>
              <w:rPr>
                <w:rFonts w:hint="eastAsia" w:ascii="宋体" w:hAnsi="宋体" w:eastAsia="宋体" w:cs="宋体"/>
                <w:b/>
                <w:bCs/>
                <w:i w:val="0"/>
                <w:iCs w:val="0"/>
                <w:color w:val="000000"/>
                <w:kern w:val="0"/>
                <w:sz w:val="21"/>
                <w:szCs w:val="21"/>
                <w:u w:val="none"/>
                <w:bdr w:val="none" w:color="auto" w:sz="0" w:space="0"/>
                <w:lang w:val="en-US" w:eastAsia="zh-CN" w:bidi="ar"/>
              </w:rPr>
              <w:t>2.毕业教育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毛泽东思想和中国特色社会主义理论体系概论</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习近平新时代中国特色社会主义思想概论</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1234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体育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234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2*17</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2*17</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大学生心理健康</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军事技能</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军事理论</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劳动教育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1234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国家安全教育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创新创业教育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26</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520</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242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278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公共基础选修课</w:t>
            </w:r>
          </w:p>
        </w:tc>
        <w:tc>
          <w:tcPr>
            <w:tcW w:w="15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限选课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职业发展规划</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就业指导</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英语</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信息技术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美育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党史国史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中华优秀传统文化</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公选课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全校性公共选修课</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A</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1234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网络平台课</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网络平台课</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网络平台课</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网络平台课</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17</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276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206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81"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公共基础课合计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796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448</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348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13</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11</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专业课程</w:t>
            </w: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专业基础课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人体解剖学</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视光学基础</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64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眼镜光学技术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眼科学基础</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38</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0"/>
                <w:szCs w:val="20"/>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临床医学概要</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240</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162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专业核心课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验光技术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23</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9</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162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122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眼镜材料与工艺</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bdr w:val="none" w:color="auto" w:sz="0" w:space="0"/>
                <w:lang w:val="en-US" w:eastAsia="zh-CN" w:bidi="ar"/>
              </w:rPr>
              <w:t>2*18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眼镜维修检测技术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72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等线" w:hAnsi="等线" w:eastAsia="等线" w:cs="等线"/>
                <w:i w:val="0"/>
                <w:iCs w:val="0"/>
                <w:color w:val="000000"/>
                <w:sz w:val="20"/>
                <w:szCs w:val="20"/>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Style w:val="153"/>
                <w:bdr w:val="none" w:color="auto" w:sz="0" w:space="0"/>
                <w:lang w:val="en-US" w:eastAsia="zh-CN" w:bidi="ar"/>
              </w:rPr>
              <w:t>4</w:t>
            </w:r>
            <w:r>
              <w:rPr>
                <w:rStyle w:val="154"/>
                <w:bdr w:val="none" w:color="auto" w:sz="0" w:space="0"/>
                <w:lang w:val="en-US" w:eastAsia="zh-CN" w:bidi="ar"/>
              </w:rPr>
              <w:t>*18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双眼视觉学</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72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眼镜定配技术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72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Style w:val="153"/>
                <w:bdr w:val="none" w:color="auto" w:sz="0" w:space="0"/>
                <w:lang w:val="en-US" w:eastAsia="zh-CN" w:bidi="ar"/>
              </w:rPr>
              <w:t>4</w:t>
            </w:r>
            <w:r>
              <w:rPr>
                <w:rStyle w:val="154"/>
                <w:bdr w:val="none" w:color="auto" w:sz="0" w:space="0"/>
                <w:lang w:val="en-US" w:eastAsia="zh-CN" w:bidi="ar"/>
              </w:rPr>
              <w:t>*18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接触镜验配技术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72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52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Style w:val="153"/>
                <w:bdr w:val="none" w:color="auto" w:sz="0" w:space="0"/>
                <w:lang w:val="en-US" w:eastAsia="zh-CN" w:bidi="ar"/>
              </w:rPr>
              <w:t>4</w:t>
            </w:r>
            <w:r>
              <w:rPr>
                <w:rStyle w:val="154"/>
                <w:bdr w:val="none" w:color="auto" w:sz="0" w:space="0"/>
                <w:lang w:val="en-US" w:eastAsia="zh-CN" w:bidi="ar"/>
              </w:rPr>
              <w:t>*18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眼视光常用仪器设备</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72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4*18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558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266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292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11</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12</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专业拓展课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低视力验配技术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2.5</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8*6</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斜视与弱视临床技术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Style w:val="153"/>
                <w:bdr w:val="none" w:color="auto" w:sz="0" w:space="0"/>
                <w:lang w:val="en-US" w:eastAsia="zh-CN" w:bidi="ar"/>
              </w:rPr>
              <w:t>3</w:t>
            </w:r>
            <w:r>
              <w:rPr>
                <w:rStyle w:val="154"/>
                <w:bdr w:val="none" w:color="auto" w:sz="0" w:space="0"/>
                <w:lang w:val="en-US" w:eastAsia="zh-CN" w:bidi="ar"/>
              </w:rPr>
              <w:t>*18</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眼镜营销实务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7.5</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138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74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8</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专业选修课（限选课）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病原生物学与免疫学</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眼镜美学</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6*6</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社交礼仪与沟通技巧</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图形与图像处理</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5</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宋" w:hAnsi="宋" w:eastAsia="宋" w:cs="宋"/>
                <w:i w:val="0"/>
                <w:iCs w:val="0"/>
                <w:color w:val="000000"/>
                <w:sz w:val="20"/>
                <w:szCs w:val="20"/>
                <w:u w:val="none"/>
              </w:rPr>
            </w:pPr>
            <w:r>
              <w:rPr>
                <w:rFonts w:hint="default" w:ascii="宋" w:hAnsi="宋" w:eastAsia="宋" w:cs="宋"/>
                <w:i w:val="0"/>
                <w:iCs w:val="0"/>
                <w:color w:val="000000"/>
                <w:kern w:val="0"/>
                <w:sz w:val="20"/>
                <w:szCs w:val="20"/>
                <w:u w:val="none"/>
                <w:bdr w:val="none" w:color="auto" w:sz="0" w:space="0"/>
                <w:lang w:val="en-US" w:eastAsia="zh-CN" w:bidi="ar"/>
              </w:rPr>
              <w:t>16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宋" w:hAnsi="宋" w:eastAsia="宋" w:cs="宋"/>
                <w:i w:val="0"/>
                <w:iCs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6*6</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8</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92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12</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专业选修课（任选课）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眼镜店管理/儿童眼保健与公共卫生</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疑难验光/双眼视功能处理技术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B</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nil"/>
              <w:left w:val="nil"/>
              <w:bottom w:val="nil"/>
              <w:right w:val="nil"/>
            </w:tcBorders>
            <w:shd w:val="clear"/>
            <w:noWrap/>
            <w:vAlign w:val="center"/>
          </w:tcPr>
          <w:p>
            <w:pPr>
              <w:jc w:val="center"/>
              <w:rPr>
                <w:rFonts w:hint="eastAsia" w:ascii="宋体" w:hAnsi="宋体" w:eastAsia="宋体" w:cs="宋体"/>
                <w:i w:val="0"/>
                <w:iCs w:val="0"/>
                <w:color w:val="000000"/>
                <w:sz w:val="24"/>
                <w:szCs w:val="24"/>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2*16</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42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专业综合实践课</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验光技术             综合实训</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1周</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眼科与视功能检查     综合实训</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1周</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眼镜检测加工         综合实训</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等线" w:hAnsi="等线" w:eastAsia="等线" w:cs="等线"/>
                <w:i w:val="0"/>
                <w:iCs w:val="0"/>
                <w:color w:val="000000"/>
                <w:sz w:val="22"/>
                <w:szCs w:val="22"/>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1周</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1"/>
                <w:szCs w:val="21"/>
                <w:u w:val="none"/>
              </w:rPr>
            </w:pP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岗前训练</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2周</w:t>
            </w:r>
          </w:p>
        </w:tc>
        <w:tc>
          <w:tcPr>
            <w:tcW w:w="52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岗位实习</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56</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432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432</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15"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毕业教育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C</w:t>
            </w: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37</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650</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650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0</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231"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专业（技能）课合计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bCs/>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101.5</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1786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636</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1150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10</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11</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18</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17</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20</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81" w:type="pct"/>
            <w:gridSpan w:val="5"/>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总计</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144.5 </w:t>
            </w: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2582</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1084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1498</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23</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22</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81" w:type="pct"/>
            <w:gridSpan w:val="5"/>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占比</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42.0%</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58.0%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81"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开设课程总门数：48门</w:t>
            </w:r>
          </w:p>
        </w:tc>
        <w:tc>
          <w:tcPr>
            <w:tcW w:w="673"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第一学期：12门</w:t>
            </w:r>
          </w:p>
        </w:tc>
        <w:tc>
          <w:tcPr>
            <w:tcW w:w="785"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第二学期期：11门</w:t>
            </w:r>
          </w:p>
        </w:tc>
        <w:tc>
          <w:tcPr>
            <w:tcW w:w="849"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第三学期：10门</w:t>
            </w:r>
          </w:p>
        </w:tc>
        <w:tc>
          <w:tcPr>
            <w:tcW w:w="78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第四学期：11门</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第五学期：4门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81"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考试课门数：12门</w:t>
            </w:r>
          </w:p>
        </w:tc>
        <w:tc>
          <w:tcPr>
            <w:tcW w:w="673"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第一学期：3门</w:t>
            </w:r>
          </w:p>
        </w:tc>
        <w:tc>
          <w:tcPr>
            <w:tcW w:w="785"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第二学期期：3门</w:t>
            </w:r>
          </w:p>
        </w:tc>
        <w:tc>
          <w:tcPr>
            <w:tcW w:w="849"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第三学期：4门</w:t>
            </w:r>
          </w:p>
        </w:tc>
        <w:tc>
          <w:tcPr>
            <w:tcW w:w="782" w:type="pct"/>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第四学期：2门</w:t>
            </w:r>
          </w:p>
        </w:tc>
        <w:tc>
          <w:tcPr>
            <w:tcW w:w="52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第五学期：0门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65" w:type="pct"/>
            <w:gridSpan w:val="3"/>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专题讲座/主题教育</w:t>
            </w: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大学生安全教育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3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65" w:type="pct"/>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急救技术</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3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65" w:type="pct"/>
            <w:gridSpan w:val="3"/>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5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75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健康教育</w:t>
            </w:r>
          </w:p>
        </w:tc>
        <w:tc>
          <w:tcPr>
            <w:tcW w:w="22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1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5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30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2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5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24</w:t>
            </w:r>
          </w:p>
        </w:tc>
        <w:tc>
          <w:tcPr>
            <w:tcW w:w="26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0</w:t>
            </w:r>
          </w:p>
        </w:tc>
        <w:tc>
          <w:tcPr>
            <w:tcW w:w="31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7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8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30"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5000" w:type="pct"/>
            <w:gridSpan w:val="19"/>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both"/>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备注：1.《习近平新时代中国特色社会主义思想概论》共48学时,第3—4学期开课,第3学期理论32学时，理论28学时，实践4学时，第4学期理论16学时，计3学分。2.《劳动教育》共32学时，第1-4学期开课，每学期8学时，其中理论课2学时，实践课6学时，实践课主要通过日常生产劳动、服务性劳动和生产劳动，第4学期计算成绩，计2学分。3.《国家安全教育》共4学时，第1、3学期2学时专题教育，计1学分。4.《美育》课总学时32学时，理论学习24学时，实践8学时。第1学期线上8学时线下8学时，第2学期线下学习8学时，艺术实践8学时,第2学期计算成绩，计2学分。5.《体育》课共108课时，第1-4学期开课，第1学期32学时，第2、3学期各34学时，理论2，实践32，第4学期8学时，计6学分。6.《大学生心理健康》共32学时，第1-2学期开课，每学期理论10学时，实践6学时，第2学期计算成绩。7.专题讲座/主题教育课程不计入总课时，以讲座、班会等形式进行，《大学生安全教育》共16学时，第1-4学期开课，每学期4学时，理论授课以专题教育形式开课，第一、三学期各安排2学时实践课进行安全演练。《健康教育》共24学时，第1-4学期开课,每学期6学时。《急救技术》第一学期上课前完成。8.岗位实习按每周18学时计算。9.毕业教育按每周16学时计算。10.（X）表示为开课部门协调安排课时数。</w:t>
            </w:r>
          </w:p>
        </w:tc>
      </w:tr>
      <w:bookmarkEnd w:id="108"/>
    </w:tbl>
    <w:p>
      <w:pPr>
        <w:spacing w:line="360" w:lineRule="auto"/>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pPr>
    </w:p>
    <w:p>
      <w:pPr>
        <w:spacing w:line="360" w:lineRule="auto"/>
        <w:ind w:firstLine="6505" w:firstLineChars="2700"/>
        <w:outlineLvl w:val="1"/>
        <w:rPr>
          <w:rFonts w:ascii="宋体" w:hAnsi="宋体" w:cs="宋体"/>
          <w:b/>
          <w:kern w:val="0"/>
          <w:sz w:val="24"/>
        </w:rPr>
        <w:sectPr>
          <w:pgSz w:w="16838" w:h="11906" w:orient="landscape"/>
          <w:pgMar w:top="1134" w:right="1134" w:bottom="1134" w:left="1134" w:header="851" w:footer="992" w:gutter="0"/>
          <w:cols w:space="720" w:num="1"/>
          <w:docGrid w:type="lines" w:linePitch="312" w:charSpace="0"/>
        </w:sectPr>
      </w:pPr>
    </w:p>
    <w:p>
      <w:pPr>
        <w:spacing w:line="360" w:lineRule="auto"/>
        <w:ind w:firstLine="6505" w:firstLineChars="2700"/>
        <w:outlineLvl w:val="1"/>
        <w:rPr>
          <w:rFonts w:ascii="宋体" w:hAnsi="宋体" w:cs="宋体"/>
          <w:b/>
          <w:kern w:val="0"/>
          <w:sz w:val="24"/>
        </w:rPr>
      </w:pPr>
    </w:p>
    <w:p>
      <w:pPr>
        <w:spacing w:line="360" w:lineRule="auto"/>
        <w:jc w:val="center"/>
        <w:outlineLvl w:val="1"/>
        <w:rPr>
          <w:rFonts w:eastAsia="方正仿宋简体"/>
          <w:b/>
          <w:bCs/>
          <w:color w:val="000000"/>
          <w:sz w:val="24"/>
          <w:szCs w:val="21"/>
        </w:rPr>
      </w:pPr>
      <w:bookmarkStart w:id="105" w:name="_Toc168664748"/>
      <w:bookmarkStart w:id="106" w:name="_Toc2316"/>
      <w:bookmarkStart w:id="107" w:name="_Toc217"/>
      <w:r>
        <w:rPr>
          <w:rFonts w:hint="eastAsia" w:eastAsia="方正仿宋简体"/>
          <w:b/>
          <w:bCs/>
          <w:color w:val="000000"/>
          <w:sz w:val="24"/>
          <w:szCs w:val="21"/>
        </w:rPr>
        <w:t>附录二  公共选修课列表</w:t>
      </w:r>
      <w:bookmarkEnd w:id="105"/>
      <w:bookmarkEnd w:id="106"/>
      <w:bookmarkEnd w:id="107"/>
    </w:p>
    <w:tbl>
      <w:tblPr>
        <w:tblStyle w:val="11"/>
        <w:tblW w:w="992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4245"/>
        <w:gridCol w:w="1425"/>
        <w:gridCol w:w="2490"/>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shd w:val="clear" w:color="auto" w:fill="92D050"/>
            <w:vAlign w:val="center"/>
          </w:tcPr>
          <w:p>
            <w:pPr>
              <w:spacing w:line="360" w:lineRule="auto"/>
              <w:jc w:val="center"/>
              <w:rPr>
                <w:rFonts w:ascii="宋体" w:hAnsi="宋体" w:cs="宋体"/>
                <w:b/>
                <w:kern w:val="0"/>
                <w:sz w:val="24"/>
              </w:rPr>
            </w:pPr>
            <w:r>
              <w:rPr>
                <w:rFonts w:hint="eastAsia" w:ascii="宋体" w:hAnsi="宋体" w:cs="宋体"/>
                <w:b/>
                <w:kern w:val="0"/>
                <w:sz w:val="24"/>
              </w:rPr>
              <w:t>序号</w:t>
            </w:r>
          </w:p>
        </w:tc>
        <w:tc>
          <w:tcPr>
            <w:tcW w:w="4245" w:type="dxa"/>
            <w:shd w:val="clear" w:color="auto" w:fill="92D050"/>
            <w:vAlign w:val="center"/>
          </w:tcPr>
          <w:p>
            <w:pPr>
              <w:spacing w:line="360" w:lineRule="auto"/>
              <w:jc w:val="center"/>
              <w:rPr>
                <w:rFonts w:ascii="宋体" w:hAnsi="宋体" w:cs="宋体"/>
                <w:b/>
                <w:kern w:val="0"/>
                <w:sz w:val="24"/>
              </w:rPr>
            </w:pPr>
            <w:r>
              <w:rPr>
                <w:rFonts w:hint="eastAsia" w:ascii="宋体" w:hAnsi="宋体" w:cs="宋体"/>
                <w:b/>
                <w:kern w:val="0"/>
                <w:sz w:val="24"/>
              </w:rPr>
              <w:t>课程</w:t>
            </w:r>
          </w:p>
        </w:tc>
        <w:tc>
          <w:tcPr>
            <w:tcW w:w="1425" w:type="dxa"/>
            <w:shd w:val="clear" w:color="auto" w:fill="92D050"/>
            <w:vAlign w:val="center"/>
          </w:tcPr>
          <w:p>
            <w:pPr>
              <w:spacing w:line="360" w:lineRule="auto"/>
              <w:jc w:val="center"/>
              <w:rPr>
                <w:rFonts w:ascii="宋体" w:hAnsi="宋体" w:cs="宋体"/>
                <w:b/>
                <w:kern w:val="0"/>
                <w:sz w:val="24"/>
              </w:rPr>
            </w:pPr>
            <w:r>
              <w:rPr>
                <w:rFonts w:hint="eastAsia" w:ascii="宋体" w:hAnsi="宋体" w:cs="宋体"/>
                <w:b/>
                <w:kern w:val="0"/>
                <w:sz w:val="24"/>
              </w:rPr>
              <w:t>教师</w:t>
            </w:r>
          </w:p>
        </w:tc>
        <w:tc>
          <w:tcPr>
            <w:tcW w:w="2490" w:type="dxa"/>
            <w:shd w:val="clear" w:color="auto" w:fill="92D050"/>
            <w:vAlign w:val="center"/>
          </w:tcPr>
          <w:p>
            <w:pPr>
              <w:spacing w:line="360" w:lineRule="auto"/>
              <w:jc w:val="center"/>
              <w:rPr>
                <w:rFonts w:ascii="宋体" w:hAnsi="宋体" w:cs="宋体"/>
                <w:b/>
                <w:kern w:val="0"/>
                <w:sz w:val="24"/>
              </w:rPr>
            </w:pPr>
            <w:r>
              <w:rPr>
                <w:rFonts w:hint="eastAsia" w:ascii="宋体" w:hAnsi="宋体" w:cs="宋体"/>
                <w:b/>
                <w:kern w:val="0"/>
                <w:sz w:val="24"/>
              </w:rPr>
              <w:t>机构</w:t>
            </w:r>
          </w:p>
        </w:tc>
        <w:tc>
          <w:tcPr>
            <w:tcW w:w="960" w:type="dxa"/>
            <w:shd w:val="clear" w:color="auto" w:fill="92D050"/>
            <w:vAlign w:val="center"/>
          </w:tcPr>
          <w:p>
            <w:pPr>
              <w:spacing w:line="360" w:lineRule="auto"/>
              <w:jc w:val="center"/>
              <w:rPr>
                <w:rFonts w:ascii="宋体" w:hAnsi="宋体" w:cs="宋体"/>
                <w:b/>
                <w:kern w:val="0"/>
                <w:sz w:val="24"/>
              </w:rPr>
            </w:pPr>
            <w:r>
              <w:rPr>
                <w:rFonts w:hint="eastAsia" w:ascii="宋体" w:hAnsi="宋体" w:cs="宋体"/>
                <w:b/>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6" w:type="dxa"/>
            <w:gridSpan w:val="5"/>
            <w:vAlign w:val="center"/>
          </w:tcPr>
          <w:p>
            <w:pPr>
              <w:spacing w:line="360" w:lineRule="auto"/>
              <w:jc w:val="center"/>
              <w:rPr>
                <w:rFonts w:ascii="宋体" w:hAnsi="宋体" w:cs="宋体"/>
                <w:kern w:val="0"/>
                <w:sz w:val="24"/>
                <w:lang w:bidi="ar"/>
              </w:rPr>
            </w:pPr>
            <w:r>
              <w:rPr>
                <w:rFonts w:hint="eastAsia" w:ascii="宋体" w:hAnsi="宋体" w:cs="宋体"/>
                <w:b/>
                <w:bCs/>
                <w:kern w:val="0"/>
                <w:sz w:val="24"/>
                <w:lang w:bidi="ar"/>
              </w:rPr>
              <w:t>模块一：思政教育、安全教育、创新创业教育及其他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习近平新时代中国特色社会主义思想</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程美东</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北京大学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大学生公民素质教育</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张绪山</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清华大学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马克思主义的时代教育</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吴晓明</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复旦大学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《共产党宣言》导读</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张双利</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复旦大学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5</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生命科学与人类文明</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张铭</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浙江大学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6</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生命安全与救援</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姚武</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上海交通大学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7</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生命伦理学</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曹永福</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山东大学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8</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食品营养与食品安全</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胡敏予</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中南大学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9</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健康与健康能力</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刘佩梅</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天津医科大学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c>
          <w:tcPr>
            <w:tcW w:w="424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劳动通论</w:t>
            </w:r>
          </w:p>
        </w:tc>
        <w:tc>
          <w:tcPr>
            <w:tcW w:w="142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刘向兵 等</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中国劳动关系学院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11</w:t>
            </w:r>
          </w:p>
        </w:tc>
        <w:tc>
          <w:tcPr>
            <w:tcW w:w="424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大学生国家安全教育</w:t>
            </w:r>
          </w:p>
        </w:tc>
        <w:tc>
          <w:tcPr>
            <w:tcW w:w="142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李文良 等</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国际关系学院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12</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军事理论</w:t>
            </w:r>
          </w:p>
        </w:tc>
        <w:tc>
          <w:tcPr>
            <w:tcW w:w="142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张国清</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同济大学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13</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sz w:val="24"/>
              </w:rPr>
              <w:t>商业计划书制作与演示</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sz w:val="24"/>
              </w:rPr>
              <w:t>邓立治</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北京科技大学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14</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sz w:val="24"/>
              </w:rPr>
              <w:t>创新创业实战</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sz w:val="24"/>
              </w:rPr>
              <w:t>陆向谦</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清华大学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15</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人工智能与信息社会</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陈斌 等</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北京大学/微软亚洲研究院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16</w:t>
            </w:r>
          </w:p>
        </w:tc>
        <w:tc>
          <w:tcPr>
            <w:tcW w:w="4245" w:type="dxa"/>
            <w:vAlign w:val="center"/>
          </w:tcPr>
          <w:p>
            <w:pPr>
              <w:widowControl/>
              <w:textAlignment w:val="center"/>
              <w:rPr>
                <w:rFonts w:ascii="宋体" w:hAnsi="宋体" w:cs="宋体"/>
                <w:color w:val="000000"/>
                <w:sz w:val="24"/>
              </w:rPr>
            </w:pPr>
            <w:r>
              <w:rPr>
                <w:rFonts w:hint="eastAsia" w:ascii="宋体" w:hAnsi="宋体" w:cs="宋体"/>
                <w:color w:val="000000"/>
                <w:kern w:val="0"/>
                <w:sz w:val="24"/>
                <w:lang w:bidi="ar"/>
              </w:rPr>
              <w:t>大学生防艾健康教育</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甄宏丽</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中国性学会</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17</w:t>
            </w:r>
          </w:p>
        </w:tc>
        <w:tc>
          <w:tcPr>
            <w:tcW w:w="4245" w:type="dxa"/>
            <w:vAlign w:val="center"/>
          </w:tcPr>
          <w:p>
            <w:pPr>
              <w:widowControl/>
              <w:jc w:val="left"/>
              <w:textAlignment w:val="center"/>
              <w:rPr>
                <w:rFonts w:ascii="华文细黑" w:hAnsi="华文细黑" w:eastAsia="华文细黑" w:cs="华文细黑"/>
                <w:color w:val="000000"/>
                <w:sz w:val="24"/>
              </w:rPr>
            </w:pPr>
            <w:r>
              <w:rPr>
                <w:rFonts w:hint="eastAsia" w:ascii="宋体" w:hAnsi="宋体" w:cs="宋体"/>
                <w:kern w:val="0"/>
                <w:sz w:val="24"/>
                <w:lang w:bidi="ar"/>
              </w:rPr>
              <w:t>大学启示录：如何读大学</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熊丙奇</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上海交通大学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18</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创新思维训练</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王竹立</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中山大学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19</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大学生创业基础</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李肖鸣</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清华大学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6" w:type="dxa"/>
            <w:gridSpan w:val="5"/>
            <w:vAlign w:val="center"/>
          </w:tcPr>
          <w:p>
            <w:pPr>
              <w:spacing w:line="360" w:lineRule="auto"/>
              <w:jc w:val="center"/>
              <w:rPr>
                <w:rFonts w:ascii="宋体" w:hAnsi="宋体" w:cs="宋体"/>
                <w:color w:val="000000"/>
                <w:kern w:val="0"/>
                <w:sz w:val="24"/>
                <w:lang w:bidi="ar"/>
              </w:rPr>
            </w:pPr>
            <w:r>
              <w:rPr>
                <w:rFonts w:hint="eastAsia" w:ascii="宋体" w:hAnsi="宋体" w:cs="宋体"/>
                <w:b/>
                <w:bCs/>
                <w:color w:val="000000"/>
                <w:kern w:val="0"/>
                <w:sz w:val="24"/>
                <w:lang w:bidi="ar"/>
              </w:rPr>
              <w:t>模块二：历史及中华优秀传统文化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20</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大国崛起：中国对外贸易概论</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苑涛</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南开大学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历史的三峡：近代中国的思潮与政治</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许纪霖</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华东师范大学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22</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中国历史人文地理（上）</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葛剑雄</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复旦大学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23</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中国历史人文地理（下）</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葛剑雄</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复旦大学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24</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中国古代礼仪文明</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彭林</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清华大学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25</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中国文明史（上）</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姚中秋</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山东大学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26</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中国文明史（下）</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姚中秋</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山东大学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27</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走近中华优秀传统文化</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张亮 等</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南京大学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28</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中华传统文化之文学瑰宝</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沈鸣鸣</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同济大学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29</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文物精品与中华文明</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彭林</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清华大学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30</w:t>
            </w:r>
          </w:p>
        </w:tc>
        <w:tc>
          <w:tcPr>
            <w:tcW w:w="4245" w:type="dxa"/>
            <w:vAlign w:val="center"/>
          </w:tcPr>
          <w:p>
            <w:pPr>
              <w:widowControl/>
              <w:textAlignment w:val="center"/>
              <w:rPr>
                <w:rFonts w:ascii="宋体" w:hAnsi="宋体" w:cs="宋体"/>
                <w:color w:val="000000"/>
                <w:sz w:val="24"/>
              </w:rPr>
            </w:pPr>
            <w:r>
              <w:rPr>
                <w:rFonts w:hint="eastAsia" w:ascii="宋体" w:hAnsi="宋体" w:cs="宋体"/>
                <w:color w:val="000000"/>
                <w:kern w:val="0"/>
                <w:sz w:val="24"/>
                <w:lang w:bidi="ar"/>
              </w:rPr>
              <w:t>文化遗产概览</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黄松</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同济大学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31</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国学智慧</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曹胜高</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陕西师范大学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32</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中国茶道</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朱海燕</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湖南农业大学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33</w:t>
            </w:r>
          </w:p>
        </w:tc>
        <w:tc>
          <w:tcPr>
            <w:tcW w:w="424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中医健康理念</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李灿东 等</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福建中医药大学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6" w:type="dxa"/>
            <w:gridSpan w:val="5"/>
            <w:vAlign w:val="center"/>
          </w:tcPr>
          <w:p>
            <w:pPr>
              <w:spacing w:line="360" w:lineRule="auto"/>
              <w:jc w:val="center"/>
              <w:rPr>
                <w:rFonts w:ascii="宋体" w:hAnsi="宋体" w:cs="宋体"/>
                <w:color w:val="000000"/>
                <w:kern w:val="0"/>
                <w:sz w:val="24"/>
                <w:lang w:bidi="ar"/>
              </w:rPr>
            </w:pPr>
            <w:r>
              <w:rPr>
                <w:rFonts w:hint="eastAsia" w:ascii="宋体" w:hAnsi="宋体" w:cs="宋体"/>
                <w:b/>
                <w:bCs/>
                <w:color w:val="000000"/>
                <w:kern w:val="0"/>
                <w:sz w:val="24"/>
                <w:lang w:bidi="ar"/>
              </w:rPr>
              <w:t>模块三：美育（含艺术）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34</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艺术哲学：美是如何诞生的</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孙周兴</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同济大学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35</w:t>
            </w:r>
          </w:p>
        </w:tc>
        <w:tc>
          <w:tcPr>
            <w:tcW w:w="424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大学美育</w:t>
            </w:r>
          </w:p>
        </w:tc>
        <w:tc>
          <w:tcPr>
            <w:tcW w:w="142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沙家强</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河南财经政法大学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36</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中国民间艺术的奇妙之旅</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邱璟 等</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南昌大学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37</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红色经典影片与近现代中国发展</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李松林</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首都师范大学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38</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古典诗词鉴赏</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骆玉明</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复旦大学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39</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发现唐诗宋词</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刘学</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中南大学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40</w:t>
            </w:r>
          </w:p>
        </w:tc>
        <w:tc>
          <w:tcPr>
            <w:tcW w:w="424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书法鉴赏</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黄建新</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浙江财经大学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41</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中国戏曲·昆曲</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张弘</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江苏省昆剧院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42</w:t>
            </w:r>
          </w:p>
        </w:tc>
        <w:tc>
          <w:tcPr>
            <w:tcW w:w="4245" w:type="dxa"/>
            <w:vAlign w:val="center"/>
          </w:tcPr>
          <w:p>
            <w:pPr>
              <w:widowControl/>
              <w:spacing w:line="360" w:lineRule="auto"/>
              <w:jc w:val="left"/>
              <w:textAlignment w:val="center"/>
              <w:rPr>
                <w:rFonts w:ascii="宋体" w:hAnsi="宋体" w:cs="宋体"/>
                <w:color w:val="000000"/>
                <w:sz w:val="24"/>
              </w:rPr>
            </w:pPr>
            <w:r>
              <w:rPr>
                <w:rFonts w:hint="eastAsia" w:ascii="宋体" w:hAnsi="宋体" w:cs="宋体"/>
                <w:color w:val="000000"/>
                <w:kern w:val="0"/>
                <w:sz w:val="24"/>
                <w:lang w:bidi="ar"/>
              </w:rPr>
              <w:t>中华诗词之美</w:t>
            </w:r>
          </w:p>
        </w:tc>
        <w:tc>
          <w:tcPr>
            <w:tcW w:w="142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叶嘉莹</w:t>
            </w:r>
          </w:p>
        </w:tc>
        <w:tc>
          <w:tcPr>
            <w:tcW w:w="2490"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南开大学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43</w:t>
            </w:r>
          </w:p>
        </w:tc>
        <w:tc>
          <w:tcPr>
            <w:tcW w:w="4245" w:type="dxa"/>
            <w:vAlign w:val="center"/>
          </w:tcPr>
          <w:p>
            <w:pPr>
              <w:spacing w:line="360" w:lineRule="auto"/>
              <w:jc w:val="left"/>
              <w:rPr>
                <w:rFonts w:ascii="宋体" w:hAnsi="宋体" w:cs="宋体"/>
                <w:kern w:val="0"/>
                <w:sz w:val="24"/>
                <w:lang w:bidi="ar"/>
              </w:rPr>
            </w:pPr>
            <w:r>
              <w:rPr>
                <w:rFonts w:hint="eastAsia" w:ascii="宋体" w:hAnsi="宋体" w:cs="宋体"/>
                <w:kern w:val="0"/>
                <w:sz w:val="24"/>
                <w:lang w:bidi="ar"/>
              </w:rPr>
              <w:t>音乐鉴赏</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周海宏</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中央音乐学院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44</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影视鉴赏</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陈旭光</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北京大学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45</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舞蹈鉴赏</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刘建</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北京舞蹈学院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46</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戏剧鉴赏</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张先</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中央戏剧学院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47</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美术鉴赏</w:t>
            </w:r>
          </w:p>
        </w:tc>
        <w:tc>
          <w:tcPr>
            <w:tcW w:w="1425"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李松</w:t>
            </w:r>
          </w:p>
        </w:tc>
        <w:tc>
          <w:tcPr>
            <w:tcW w:w="2490" w:type="dxa"/>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北京大学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48</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戏曲鉴赏</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吴乾浩</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中国艺术研究院</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49</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中国书法史</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朱彦民</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南开大学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50</w:t>
            </w:r>
          </w:p>
        </w:tc>
        <w:tc>
          <w:tcPr>
            <w:tcW w:w="424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中国陶瓷史</w:t>
            </w:r>
          </w:p>
        </w:tc>
        <w:tc>
          <w:tcPr>
            <w:tcW w:w="1425"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贺云翱</w:t>
            </w:r>
          </w:p>
        </w:tc>
        <w:tc>
          <w:tcPr>
            <w:tcW w:w="2490" w:type="dxa"/>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南京大学</w:t>
            </w:r>
          </w:p>
        </w:tc>
        <w:tc>
          <w:tcPr>
            <w:tcW w:w="960" w:type="dxa"/>
            <w:vAlign w:val="center"/>
          </w:tcPr>
          <w:p>
            <w:pPr>
              <w:spacing w:line="360" w:lineRule="auto"/>
              <w:jc w:val="center"/>
              <w:rPr>
                <w:rFonts w:ascii="宋体" w:hAnsi="宋体" w:cs="宋体"/>
                <w:color w:val="000000"/>
                <w:kern w:val="0"/>
                <w:sz w:val="24"/>
                <w:lang w:bidi="ar"/>
              </w:rPr>
            </w:pPr>
            <w:r>
              <w:rPr>
                <w:rFonts w:hint="eastAsia" w:ascii="宋体" w:hAnsi="宋体" w:cs="宋体"/>
                <w:color w:val="000000"/>
                <w:kern w:val="0"/>
                <w:sz w:val="24"/>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6" w:type="dxa"/>
            <w:gridSpan w:val="5"/>
            <w:vAlign w:val="center"/>
          </w:tcPr>
          <w:p>
            <w:pPr>
              <w:spacing w:line="360" w:lineRule="auto"/>
              <w:jc w:val="center"/>
              <w:rPr>
                <w:rFonts w:ascii="宋体" w:hAnsi="宋体" w:cs="宋体"/>
                <w:color w:val="000000"/>
                <w:kern w:val="0"/>
                <w:sz w:val="24"/>
                <w:lang w:bidi="ar"/>
              </w:rPr>
            </w:pPr>
            <w:r>
              <w:rPr>
                <w:rFonts w:hint="eastAsia" w:ascii="宋体" w:hAnsi="宋体" w:cs="宋体"/>
                <w:b/>
                <w:bCs/>
                <w:color w:val="000000"/>
                <w:kern w:val="0"/>
                <w:sz w:val="24"/>
                <w:lang w:bidi="ar"/>
              </w:rPr>
              <w:t>模块四：职业素养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51</w:t>
            </w:r>
          </w:p>
        </w:tc>
        <w:tc>
          <w:tcPr>
            <w:tcW w:w="4245" w:type="dxa"/>
            <w:vAlign w:val="center"/>
          </w:tcPr>
          <w:p>
            <w:pPr>
              <w:widowControl/>
              <w:jc w:val="left"/>
              <w:textAlignment w:val="center"/>
              <w:rPr>
                <w:rFonts w:ascii="宋体" w:hAnsi="宋体" w:cs="宋体"/>
                <w:sz w:val="24"/>
              </w:rPr>
            </w:pPr>
            <w:r>
              <w:rPr>
                <w:rFonts w:hint="eastAsia" w:ascii="宋体" w:hAnsi="宋体" w:cs="宋体"/>
                <w:kern w:val="0"/>
                <w:sz w:val="24"/>
                <w:lang w:bidi="ar"/>
              </w:rPr>
              <w:t>大学生职业发展与就业指导</w:t>
            </w:r>
          </w:p>
        </w:tc>
        <w:tc>
          <w:tcPr>
            <w:tcW w:w="1425" w:type="dxa"/>
            <w:vAlign w:val="center"/>
          </w:tcPr>
          <w:p>
            <w:pPr>
              <w:widowControl/>
              <w:jc w:val="left"/>
              <w:textAlignment w:val="center"/>
              <w:rPr>
                <w:rFonts w:ascii="宋体" w:hAnsi="宋体" w:cs="宋体"/>
                <w:sz w:val="24"/>
              </w:rPr>
            </w:pPr>
            <w:r>
              <w:rPr>
                <w:rFonts w:hint="eastAsia" w:ascii="宋体" w:hAnsi="宋体" w:cs="宋体"/>
                <w:kern w:val="0"/>
                <w:sz w:val="24"/>
                <w:lang w:bidi="ar"/>
              </w:rPr>
              <w:t>谢伟</w:t>
            </w:r>
          </w:p>
        </w:tc>
        <w:tc>
          <w:tcPr>
            <w:tcW w:w="2490" w:type="dxa"/>
            <w:vAlign w:val="center"/>
          </w:tcPr>
          <w:p>
            <w:pPr>
              <w:widowControl/>
              <w:jc w:val="left"/>
              <w:textAlignment w:val="center"/>
              <w:rPr>
                <w:rFonts w:ascii="宋体" w:hAnsi="宋体" w:cs="宋体"/>
                <w:sz w:val="24"/>
              </w:rPr>
            </w:pPr>
            <w:r>
              <w:rPr>
                <w:rFonts w:hint="eastAsia" w:ascii="宋体" w:hAnsi="宋体" w:cs="宋体"/>
                <w:kern w:val="0"/>
                <w:sz w:val="24"/>
                <w:lang w:bidi="ar"/>
              </w:rPr>
              <w:t>仁能达教育科技公司</w:t>
            </w:r>
          </w:p>
        </w:tc>
        <w:tc>
          <w:tcPr>
            <w:tcW w:w="960"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52</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大学生职业生涯规划（入学版）</w:t>
            </w:r>
          </w:p>
        </w:tc>
        <w:tc>
          <w:tcPr>
            <w:tcW w:w="142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庄明科</w:t>
            </w:r>
          </w:p>
        </w:tc>
        <w:tc>
          <w:tcPr>
            <w:tcW w:w="2490"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北京大学</w:t>
            </w:r>
          </w:p>
        </w:tc>
        <w:tc>
          <w:tcPr>
            <w:tcW w:w="960"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53</w:t>
            </w:r>
          </w:p>
        </w:tc>
        <w:tc>
          <w:tcPr>
            <w:tcW w:w="4245" w:type="dxa"/>
            <w:vAlign w:val="center"/>
          </w:tcPr>
          <w:p>
            <w:pPr>
              <w:widowControl/>
              <w:jc w:val="left"/>
              <w:textAlignment w:val="center"/>
              <w:rPr>
                <w:rFonts w:ascii="宋体" w:hAnsi="宋体" w:cs="宋体"/>
                <w:sz w:val="24"/>
              </w:rPr>
            </w:pPr>
            <w:r>
              <w:rPr>
                <w:rFonts w:hint="eastAsia" w:ascii="宋体" w:hAnsi="宋体" w:cs="宋体"/>
                <w:kern w:val="0"/>
                <w:sz w:val="24"/>
                <w:lang w:bidi="ar"/>
              </w:rPr>
              <w:t>有效沟通技巧</w:t>
            </w:r>
          </w:p>
        </w:tc>
        <w:tc>
          <w:tcPr>
            <w:tcW w:w="1425" w:type="dxa"/>
            <w:vAlign w:val="center"/>
          </w:tcPr>
          <w:p>
            <w:pPr>
              <w:widowControl/>
              <w:jc w:val="left"/>
              <w:textAlignment w:val="center"/>
              <w:rPr>
                <w:rFonts w:ascii="宋体" w:hAnsi="宋体" w:cs="宋体"/>
                <w:sz w:val="24"/>
              </w:rPr>
            </w:pPr>
            <w:r>
              <w:rPr>
                <w:rFonts w:hint="eastAsia" w:ascii="宋体" w:hAnsi="宋体" w:cs="宋体"/>
                <w:kern w:val="0"/>
                <w:sz w:val="24"/>
                <w:lang w:bidi="ar"/>
              </w:rPr>
              <w:t>赵永忠</w:t>
            </w:r>
          </w:p>
        </w:tc>
        <w:tc>
          <w:tcPr>
            <w:tcW w:w="2490" w:type="dxa"/>
            <w:vAlign w:val="center"/>
          </w:tcPr>
          <w:p>
            <w:pPr>
              <w:widowControl/>
              <w:jc w:val="left"/>
              <w:textAlignment w:val="center"/>
              <w:rPr>
                <w:rFonts w:ascii="宋体" w:hAnsi="宋体" w:cs="宋体"/>
                <w:sz w:val="24"/>
              </w:rPr>
            </w:pPr>
            <w:r>
              <w:rPr>
                <w:rFonts w:hint="eastAsia" w:ascii="宋体" w:hAnsi="宋体" w:cs="宋体"/>
                <w:kern w:val="0"/>
                <w:sz w:val="24"/>
                <w:lang w:bidi="ar"/>
              </w:rPr>
              <w:t>北京联合大学</w:t>
            </w:r>
          </w:p>
        </w:tc>
        <w:tc>
          <w:tcPr>
            <w:tcW w:w="960"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54</w:t>
            </w:r>
          </w:p>
        </w:tc>
        <w:tc>
          <w:tcPr>
            <w:tcW w:w="424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大学生公民素质教育</w:t>
            </w:r>
          </w:p>
        </w:tc>
        <w:tc>
          <w:tcPr>
            <w:tcW w:w="1425"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张绪山</w:t>
            </w:r>
          </w:p>
        </w:tc>
        <w:tc>
          <w:tcPr>
            <w:tcW w:w="2490" w:type="dxa"/>
            <w:vAlign w:val="center"/>
          </w:tcPr>
          <w:p>
            <w:pPr>
              <w:widowControl/>
              <w:jc w:val="left"/>
              <w:textAlignment w:val="center"/>
              <w:rPr>
                <w:rFonts w:ascii="宋体" w:hAnsi="宋体" w:cs="宋体"/>
                <w:kern w:val="0"/>
                <w:sz w:val="24"/>
                <w:lang w:bidi="ar"/>
              </w:rPr>
            </w:pPr>
            <w:r>
              <w:rPr>
                <w:rFonts w:hint="eastAsia" w:ascii="宋体" w:hAnsi="宋体" w:cs="宋体"/>
                <w:kern w:val="0"/>
                <w:sz w:val="24"/>
                <w:lang w:bidi="ar"/>
              </w:rPr>
              <w:t>清华大学</w:t>
            </w:r>
          </w:p>
        </w:tc>
        <w:tc>
          <w:tcPr>
            <w:tcW w:w="960" w:type="dxa"/>
            <w:vAlign w:val="center"/>
          </w:tcPr>
          <w:p>
            <w:pPr>
              <w:spacing w:line="360" w:lineRule="auto"/>
              <w:jc w:val="center"/>
              <w:rPr>
                <w:rFonts w:ascii="宋体" w:hAnsi="宋体" w:cs="宋体"/>
                <w:kern w:val="0"/>
                <w:sz w:val="24"/>
                <w:lang w:bidi="ar"/>
              </w:rPr>
            </w:pPr>
            <w:r>
              <w:rPr>
                <w:rFonts w:hint="eastAsia" w:ascii="宋体" w:hAnsi="宋体" w:cs="宋体"/>
                <w:kern w:val="0"/>
                <w:sz w:val="24"/>
                <w:lang w:bidi="ar"/>
              </w:rPr>
              <w:t>17</w:t>
            </w:r>
          </w:p>
        </w:tc>
      </w:tr>
      <w:bookmarkEnd w:id="101"/>
      <w:bookmarkEnd w:id="104"/>
    </w:tbl>
    <w:p>
      <w:pPr>
        <w:spacing w:line="360" w:lineRule="auto"/>
        <w:ind w:firstLine="482" w:firstLineChars="200"/>
        <w:rPr>
          <w:rFonts w:ascii="宋体" w:hAnsi="宋体"/>
          <w:b/>
          <w:color w:val="000000"/>
          <w:sz w:val="24"/>
        </w:rPr>
      </w:pP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宋">
    <w:altName w:val="宋体"/>
    <w:panose1 w:val="00000000000000000000"/>
    <w:charset w:val="00"/>
    <w:family w:val="auto"/>
    <w:pitch w:val="default"/>
    <w:sig w:usb0="00000000" w:usb1="00000000" w:usb2="00000000" w:usb3="00000000" w:csb0="00040001" w:csb1="00000000"/>
  </w:font>
  <w:font w:name="方正粗黑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方正仿宋简体">
    <w:altName w:val="宋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PMingLiU">
    <w:altName w:val="Microsoft JhengHei UI"/>
    <w:panose1 w:val="02010601000101010101"/>
    <w:charset w:val="88"/>
    <w:family w:val="roma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4"/>
      <w:spacing w:line="14" w:lineRule="auto"/>
      <w:ind w:left="0" w:firstLine="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2024级广东茂名健康职业学院【眼视光技术】专业人才培养方案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2024级广东茂名健康职业学院【眼视光技术】专业人才培养方案</w:t>
    </w:r>
  </w:p>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15384"/>
    <w:multiLevelType w:val="singleLevel"/>
    <w:tmpl w:val="87915384"/>
    <w:lvl w:ilvl="0" w:tentative="0">
      <w:start w:val="1"/>
      <w:numFmt w:val="decimal"/>
      <w:lvlText w:val="%1."/>
      <w:lvlJc w:val="left"/>
      <w:pPr>
        <w:tabs>
          <w:tab w:val="left" w:pos="804"/>
        </w:tabs>
      </w:pPr>
    </w:lvl>
  </w:abstractNum>
  <w:abstractNum w:abstractNumId="1">
    <w:nsid w:val="961D6E85"/>
    <w:multiLevelType w:val="singleLevel"/>
    <w:tmpl w:val="961D6E85"/>
    <w:lvl w:ilvl="0" w:tentative="0">
      <w:start w:val="1"/>
      <w:numFmt w:val="decimal"/>
      <w:lvlText w:val="%1."/>
      <w:lvlJc w:val="left"/>
      <w:pPr>
        <w:tabs>
          <w:tab w:val="left" w:pos="312"/>
        </w:tabs>
      </w:pPr>
    </w:lvl>
  </w:abstractNum>
  <w:abstractNum w:abstractNumId="2">
    <w:nsid w:val="C0AAAC03"/>
    <w:multiLevelType w:val="singleLevel"/>
    <w:tmpl w:val="C0AAAC03"/>
    <w:lvl w:ilvl="0" w:tentative="0">
      <w:start w:val="1"/>
      <w:numFmt w:val="decimal"/>
      <w:lvlText w:val="%1."/>
      <w:lvlJc w:val="left"/>
      <w:pPr>
        <w:tabs>
          <w:tab w:val="left" w:pos="312"/>
        </w:tabs>
      </w:pPr>
    </w:lvl>
  </w:abstractNum>
  <w:abstractNum w:abstractNumId="3">
    <w:nsid w:val="F6E86FD7"/>
    <w:multiLevelType w:val="singleLevel"/>
    <w:tmpl w:val="F6E86FD7"/>
    <w:lvl w:ilvl="0" w:tentative="0">
      <w:start w:val="1"/>
      <w:numFmt w:val="decimal"/>
      <w:lvlText w:val="%1."/>
      <w:lvlJc w:val="left"/>
      <w:pPr>
        <w:tabs>
          <w:tab w:val="left" w:pos="312"/>
        </w:tabs>
      </w:pPr>
    </w:lvl>
  </w:abstractNum>
  <w:abstractNum w:abstractNumId="4">
    <w:nsid w:val="148D2220"/>
    <w:multiLevelType w:val="multilevel"/>
    <w:tmpl w:val="148D2220"/>
    <w:lvl w:ilvl="0" w:tentative="0">
      <w:start w:val="1"/>
      <w:numFmt w:val="decimal"/>
      <w:lvlText w:val="%1."/>
      <w:lvlJc w:val="left"/>
      <w:pPr>
        <w:ind w:left="986" w:hanging="420"/>
      </w:pPr>
      <w:rPr>
        <w:rFonts w:hint="eastAsia"/>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5">
    <w:nsid w:val="1C05872B"/>
    <w:multiLevelType w:val="singleLevel"/>
    <w:tmpl w:val="1C05872B"/>
    <w:lvl w:ilvl="0" w:tentative="0">
      <w:start w:val="2"/>
      <w:numFmt w:val="decimal"/>
      <w:lvlText w:val="%1."/>
      <w:lvlJc w:val="left"/>
      <w:pPr>
        <w:tabs>
          <w:tab w:val="left" w:pos="312"/>
        </w:tabs>
      </w:pPr>
    </w:lvl>
  </w:abstractNum>
  <w:abstractNum w:abstractNumId="6">
    <w:nsid w:val="21CF305A"/>
    <w:multiLevelType w:val="multilevel"/>
    <w:tmpl w:val="21CF305A"/>
    <w:lvl w:ilvl="0" w:tentative="0">
      <w:start w:val="2"/>
      <w:numFmt w:val="decimal"/>
      <w:lvlText w:val="%1."/>
      <w:lvlJc w:val="left"/>
      <w:pPr>
        <w:ind w:left="986"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7F14E8"/>
    <w:multiLevelType w:val="multilevel"/>
    <w:tmpl w:val="2D7F14E8"/>
    <w:lvl w:ilvl="0" w:tentative="0">
      <w:start w:val="1"/>
      <w:numFmt w:val="decimal"/>
      <w:lvlText w:val="%1."/>
      <w:lvlJc w:val="left"/>
      <w:pPr>
        <w:ind w:left="986" w:hanging="420"/>
      </w:pPr>
      <w:rPr>
        <w:rFonts w:hint="eastAsia"/>
        <w:b w:val="0"/>
        <w:bCs w:val="0"/>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8">
    <w:nsid w:val="43C3410B"/>
    <w:multiLevelType w:val="multilevel"/>
    <w:tmpl w:val="43C3410B"/>
    <w:lvl w:ilvl="0" w:tentative="0">
      <w:start w:val="1"/>
      <w:numFmt w:val="decimal"/>
      <w:lvlText w:val="%1."/>
      <w:lvlJc w:val="left"/>
      <w:pPr>
        <w:ind w:left="900" w:hanging="420"/>
      </w:pPr>
      <w:rPr>
        <w:rFonts w:hint="eastAsia" w:ascii="宋体" w:hAnsi="宋体" w:eastAsia="宋体"/>
        <w:sz w:val="24"/>
        <w:szCs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5E66470E"/>
    <w:multiLevelType w:val="multilevel"/>
    <w:tmpl w:val="5E66470E"/>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6236DCB3"/>
    <w:multiLevelType w:val="singleLevel"/>
    <w:tmpl w:val="6236DCB3"/>
    <w:lvl w:ilvl="0" w:tentative="0">
      <w:start w:val="1"/>
      <w:numFmt w:val="decimal"/>
      <w:suff w:val="nothing"/>
      <w:lvlText w:val="%1."/>
      <w:lvlJc w:val="left"/>
    </w:lvl>
  </w:abstractNum>
  <w:abstractNum w:abstractNumId="11">
    <w:nsid w:val="742E56CB"/>
    <w:multiLevelType w:val="multilevel"/>
    <w:tmpl w:val="742E56CB"/>
    <w:lvl w:ilvl="0" w:tentative="0">
      <w:start w:val="3"/>
      <w:numFmt w:val="decimal"/>
      <w:lvlText w:val="%1."/>
      <w:lvlJc w:val="left"/>
      <w:pPr>
        <w:ind w:left="986"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5"/>
  </w:num>
  <w:num w:numId="3">
    <w:abstractNumId w:val="10"/>
  </w:num>
  <w:num w:numId="4">
    <w:abstractNumId w:val="1"/>
  </w:num>
  <w:num w:numId="5">
    <w:abstractNumId w:val="2"/>
  </w:num>
  <w:num w:numId="6">
    <w:abstractNumId w:val="3"/>
  </w:num>
  <w:num w:numId="7">
    <w:abstractNumId w:val="0"/>
  </w:num>
  <w:num w:numId="8">
    <w:abstractNumId w:val="8"/>
  </w:num>
  <w:num w:numId="9">
    <w:abstractNumId w:val="7"/>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hNGRhZDBkMTk5YjIwYzhkMGYyNTFkN2RkY2JlZWIifQ=="/>
  </w:docVars>
  <w:rsids>
    <w:rsidRoot w:val="00172A27"/>
    <w:rsid w:val="000031C0"/>
    <w:rsid w:val="00011489"/>
    <w:rsid w:val="00015979"/>
    <w:rsid w:val="00016A7B"/>
    <w:rsid w:val="00016D29"/>
    <w:rsid w:val="0002075D"/>
    <w:rsid w:val="000212B3"/>
    <w:rsid w:val="0002145D"/>
    <w:rsid w:val="00022506"/>
    <w:rsid w:val="0002450A"/>
    <w:rsid w:val="00027550"/>
    <w:rsid w:val="000301F4"/>
    <w:rsid w:val="00040A0B"/>
    <w:rsid w:val="0004133D"/>
    <w:rsid w:val="00041AEE"/>
    <w:rsid w:val="0004479C"/>
    <w:rsid w:val="00044B91"/>
    <w:rsid w:val="00046605"/>
    <w:rsid w:val="000477B7"/>
    <w:rsid w:val="0005038D"/>
    <w:rsid w:val="00050CBA"/>
    <w:rsid w:val="000518A8"/>
    <w:rsid w:val="000605E1"/>
    <w:rsid w:val="000609B2"/>
    <w:rsid w:val="00060F2E"/>
    <w:rsid w:val="00062638"/>
    <w:rsid w:val="000634D5"/>
    <w:rsid w:val="00066722"/>
    <w:rsid w:val="00071AFF"/>
    <w:rsid w:val="000724C1"/>
    <w:rsid w:val="000830F7"/>
    <w:rsid w:val="00095DB4"/>
    <w:rsid w:val="00096E52"/>
    <w:rsid w:val="000A0AED"/>
    <w:rsid w:val="000A2D31"/>
    <w:rsid w:val="000A2DA8"/>
    <w:rsid w:val="000A5D80"/>
    <w:rsid w:val="000A69D8"/>
    <w:rsid w:val="000B1647"/>
    <w:rsid w:val="000B340E"/>
    <w:rsid w:val="000C03F4"/>
    <w:rsid w:val="000C05D7"/>
    <w:rsid w:val="000C38F5"/>
    <w:rsid w:val="000C4B84"/>
    <w:rsid w:val="000C7E8E"/>
    <w:rsid w:val="000E103D"/>
    <w:rsid w:val="000E1EE5"/>
    <w:rsid w:val="000F0BE2"/>
    <w:rsid w:val="000F42AD"/>
    <w:rsid w:val="000F5107"/>
    <w:rsid w:val="000F5497"/>
    <w:rsid w:val="000F6AEF"/>
    <w:rsid w:val="00100E91"/>
    <w:rsid w:val="00101F30"/>
    <w:rsid w:val="00103A9C"/>
    <w:rsid w:val="0010605E"/>
    <w:rsid w:val="001076B1"/>
    <w:rsid w:val="001105AA"/>
    <w:rsid w:val="00112713"/>
    <w:rsid w:val="00112BF1"/>
    <w:rsid w:val="001156E6"/>
    <w:rsid w:val="00116A11"/>
    <w:rsid w:val="0012102B"/>
    <w:rsid w:val="001219D1"/>
    <w:rsid w:val="00122513"/>
    <w:rsid w:val="00122562"/>
    <w:rsid w:val="00122A52"/>
    <w:rsid w:val="001232A7"/>
    <w:rsid w:val="00123621"/>
    <w:rsid w:val="0012458A"/>
    <w:rsid w:val="00125939"/>
    <w:rsid w:val="001266AC"/>
    <w:rsid w:val="00126736"/>
    <w:rsid w:val="0013201C"/>
    <w:rsid w:val="00132511"/>
    <w:rsid w:val="001338C1"/>
    <w:rsid w:val="0014343E"/>
    <w:rsid w:val="00144ECD"/>
    <w:rsid w:val="00152965"/>
    <w:rsid w:val="00154F7A"/>
    <w:rsid w:val="00156251"/>
    <w:rsid w:val="001621E7"/>
    <w:rsid w:val="0016357D"/>
    <w:rsid w:val="00172A27"/>
    <w:rsid w:val="00174721"/>
    <w:rsid w:val="0017610C"/>
    <w:rsid w:val="001766FF"/>
    <w:rsid w:val="00176D8B"/>
    <w:rsid w:val="00185916"/>
    <w:rsid w:val="00186EC6"/>
    <w:rsid w:val="00186F61"/>
    <w:rsid w:val="00191D5D"/>
    <w:rsid w:val="00195F1F"/>
    <w:rsid w:val="001A14E2"/>
    <w:rsid w:val="001A2DE7"/>
    <w:rsid w:val="001B0999"/>
    <w:rsid w:val="001B219D"/>
    <w:rsid w:val="001B3026"/>
    <w:rsid w:val="001B61FD"/>
    <w:rsid w:val="001B700C"/>
    <w:rsid w:val="001C108B"/>
    <w:rsid w:val="001E1687"/>
    <w:rsid w:val="001E2396"/>
    <w:rsid w:val="001E63AD"/>
    <w:rsid w:val="001F0514"/>
    <w:rsid w:val="001F1110"/>
    <w:rsid w:val="00204D3E"/>
    <w:rsid w:val="00205CFF"/>
    <w:rsid w:val="00207514"/>
    <w:rsid w:val="002146F8"/>
    <w:rsid w:val="0021679D"/>
    <w:rsid w:val="00220378"/>
    <w:rsid w:val="00221326"/>
    <w:rsid w:val="002233B7"/>
    <w:rsid w:val="00223AEB"/>
    <w:rsid w:val="00230232"/>
    <w:rsid w:val="002346A4"/>
    <w:rsid w:val="00234B36"/>
    <w:rsid w:val="002350E3"/>
    <w:rsid w:val="00237522"/>
    <w:rsid w:val="0024179B"/>
    <w:rsid w:val="00241813"/>
    <w:rsid w:val="002438E9"/>
    <w:rsid w:val="002443F2"/>
    <w:rsid w:val="00244B05"/>
    <w:rsid w:val="00246165"/>
    <w:rsid w:val="002514FD"/>
    <w:rsid w:val="00251908"/>
    <w:rsid w:val="00251CA2"/>
    <w:rsid w:val="00257640"/>
    <w:rsid w:val="002637C9"/>
    <w:rsid w:val="002637CD"/>
    <w:rsid w:val="00264A5C"/>
    <w:rsid w:val="00266BA2"/>
    <w:rsid w:val="0027175C"/>
    <w:rsid w:val="002753DB"/>
    <w:rsid w:val="002828CD"/>
    <w:rsid w:val="00292461"/>
    <w:rsid w:val="00294093"/>
    <w:rsid w:val="002A181E"/>
    <w:rsid w:val="002A26B2"/>
    <w:rsid w:val="002A44B6"/>
    <w:rsid w:val="002B099A"/>
    <w:rsid w:val="002B1310"/>
    <w:rsid w:val="002B5EB7"/>
    <w:rsid w:val="002B7696"/>
    <w:rsid w:val="002C51EB"/>
    <w:rsid w:val="002C5A99"/>
    <w:rsid w:val="002D18E6"/>
    <w:rsid w:val="002D1CF3"/>
    <w:rsid w:val="002D413F"/>
    <w:rsid w:val="002D4D98"/>
    <w:rsid w:val="002E1B93"/>
    <w:rsid w:val="002E1B9C"/>
    <w:rsid w:val="002E7AFC"/>
    <w:rsid w:val="002F0F73"/>
    <w:rsid w:val="002F49B4"/>
    <w:rsid w:val="002F5539"/>
    <w:rsid w:val="00302016"/>
    <w:rsid w:val="00305DBB"/>
    <w:rsid w:val="0031404D"/>
    <w:rsid w:val="00314998"/>
    <w:rsid w:val="0031578B"/>
    <w:rsid w:val="003165DE"/>
    <w:rsid w:val="00317DD9"/>
    <w:rsid w:val="003222CE"/>
    <w:rsid w:val="00326198"/>
    <w:rsid w:val="00334C54"/>
    <w:rsid w:val="003353CC"/>
    <w:rsid w:val="003353E4"/>
    <w:rsid w:val="0034251B"/>
    <w:rsid w:val="003449C9"/>
    <w:rsid w:val="00350684"/>
    <w:rsid w:val="00355960"/>
    <w:rsid w:val="00357E8B"/>
    <w:rsid w:val="0036089D"/>
    <w:rsid w:val="00362616"/>
    <w:rsid w:val="00363EEE"/>
    <w:rsid w:val="003668C5"/>
    <w:rsid w:val="003668D7"/>
    <w:rsid w:val="00377210"/>
    <w:rsid w:val="0037735F"/>
    <w:rsid w:val="00383466"/>
    <w:rsid w:val="0038710C"/>
    <w:rsid w:val="003873F3"/>
    <w:rsid w:val="00391228"/>
    <w:rsid w:val="00392439"/>
    <w:rsid w:val="00392B43"/>
    <w:rsid w:val="00397B02"/>
    <w:rsid w:val="003A4509"/>
    <w:rsid w:val="003B216C"/>
    <w:rsid w:val="003B7244"/>
    <w:rsid w:val="003C47D6"/>
    <w:rsid w:val="003C6C02"/>
    <w:rsid w:val="003C7025"/>
    <w:rsid w:val="003D0EC7"/>
    <w:rsid w:val="003D11DA"/>
    <w:rsid w:val="003D5701"/>
    <w:rsid w:val="003D732A"/>
    <w:rsid w:val="003E0C94"/>
    <w:rsid w:val="003E39D0"/>
    <w:rsid w:val="003E68EE"/>
    <w:rsid w:val="003F0DDC"/>
    <w:rsid w:val="003F31D7"/>
    <w:rsid w:val="003F58C7"/>
    <w:rsid w:val="003F6136"/>
    <w:rsid w:val="003F65E3"/>
    <w:rsid w:val="003F6AF5"/>
    <w:rsid w:val="00402961"/>
    <w:rsid w:val="0040487C"/>
    <w:rsid w:val="00404892"/>
    <w:rsid w:val="00406230"/>
    <w:rsid w:val="004071BF"/>
    <w:rsid w:val="0040783D"/>
    <w:rsid w:val="00416CE6"/>
    <w:rsid w:val="004177C7"/>
    <w:rsid w:val="00421E0E"/>
    <w:rsid w:val="00422C41"/>
    <w:rsid w:val="004249E3"/>
    <w:rsid w:val="004264CF"/>
    <w:rsid w:val="00431243"/>
    <w:rsid w:val="00433458"/>
    <w:rsid w:val="00435471"/>
    <w:rsid w:val="0043578A"/>
    <w:rsid w:val="00435DA2"/>
    <w:rsid w:val="00437CAB"/>
    <w:rsid w:val="00444133"/>
    <w:rsid w:val="00444C36"/>
    <w:rsid w:val="00445126"/>
    <w:rsid w:val="00445CDD"/>
    <w:rsid w:val="00445FFE"/>
    <w:rsid w:val="004520DA"/>
    <w:rsid w:val="004539AE"/>
    <w:rsid w:val="00455BAD"/>
    <w:rsid w:val="00457FEF"/>
    <w:rsid w:val="0046069B"/>
    <w:rsid w:val="00460832"/>
    <w:rsid w:val="004623B6"/>
    <w:rsid w:val="00462CCC"/>
    <w:rsid w:val="0046308D"/>
    <w:rsid w:val="00463171"/>
    <w:rsid w:val="0046377E"/>
    <w:rsid w:val="00466C89"/>
    <w:rsid w:val="00467268"/>
    <w:rsid w:val="00473904"/>
    <w:rsid w:val="00475F08"/>
    <w:rsid w:val="00477757"/>
    <w:rsid w:val="00480CAF"/>
    <w:rsid w:val="00481A87"/>
    <w:rsid w:val="00485C77"/>
    <w:rsid w:val="00487DC2"/>
    <w:rsid w:val="00494021"/>
    <w:rsid w:val="0049508E"/>
    <w:rsid w:val="004A160E"/>
    <w:rsid w:val="004A532C"/>
    <w:rsid w:val="004A6806"/>
    <w:rsid w:val="004A74F9"/>
    <w:rsid w:val="004B0919"/>
    <w:rsid w:val="004B6B30"/>
    <w:rsid w:val="004B6F76"/>
    <w:rsid w:val="004D349E"/>
    <w:rsid w:val="004D7F09"/>
    <w:rsid w:val="004E0F69"/>
    <w:rsid w:val="004E1043"/>
    <w:rsid w:val="004E1372"/>
    <w:rsid w:val="004E4259"/>
    <w:rsid w:val="004E6638"/>
    <w:rsid w:val="004E7F96"/>
    <w:rsid w:val="004F0E3B"/>
    <w:rsid w:val="004F5399"/>
    <w:rsid w:val="004F6157"/>
    <w:rsid w:val="004F63ED"/>
    <w:rsid w:val="00510218"/>
    <w:rsid w:val="005112FA"/>
    <w:rsid w:val="00521B6B"/>
    <w:rsid w:val="00523937"/>
    <w:rsid w:val="00524618"/>
    <w:rsid w:val="00524E1D"/>
    <w:rsid w:val="005252E0"/>
    <w:rsid w:val="00526D78"/>
    <w:rsid w:val="00530D38"/>
    <w:rsid w:val="00536961"/>
    <w:rsid w:val="00537702"/>
    <w:rsid w:val="005433F7"/>
    <w:rsid w:val="00544C09"/>
    <w:rsid w:val="00544E90"/>
    <w:rsid w:val="0056488D"/>
    <w:rsid w:val="0057557B"/>
    <w:rsid w:val="005763A3"/>
    <w:rsid w:val="005800A7"/>
    <w:rsid w:val="0058474B"/>
    <w:rsid w:val="00587394"/>
    <w:rsid w:val="00591A39"/>
    <w:rsid w:val="005957C9"/>
    <w:rsid w:val="005A3FB8"/>
    <w:rsid w:val="005A4ED7"/>
    <w:rsid w:val="005A72DF"/>
    <w:rsid w:val="005B3D5D"/>
    <w:rsid w:val="005B4AF2"/>
    <w:rsid w:val="005B5D3E"/>
    <w:rsid w:val="005B63C2"/>
    <w:rsid w:val="005B76B0"/>
    <w:rsid w:val="005B7A56"/>
    <w:rsid w:val="005C05E6"/>
    <w:rsid w:val="005C2D5E"/>
    <w:rsid w:val="005D0703"/>
    <w:rsid w:val="005D1FCA"/>
    <w:rsid w:val="005D29B0"/>
    <w:rsid w:val="005D2F88"/>
    <w:rsid w:val="005D4B9E"/>
    <w:rsid w:val="005D6647"/>
    <w:rsid w:val="005E0E70"/>
    <w:rsid w:val="005E1C1F"/>
    <w:rsid w:val="005E2F36"/>
    <w:rsid w:val="005E7A06"/>
    <w:rsid w:val="005F041B"/>
    <w:rsid w:val="005F0F11"/>
    <w:rsid w:val="005F2DF0"/>
    <w:rsid w:val="005F7C77"/>
    <w:rsid w:val="0060223D"/>
    <w:rsid w:val="0060224F"/>
    <w:rsid w:val="00602737"/>
    <w:rsid w:val="00613F97"/>
    <w:rsid w:val="0062034E"/>
    <w:rsid w:val="00622A87"/>
    <w:rsid w:val="0062506E"/>
    <w:rsid w:val="00626EB9"/>
    <w:rsid w:val="00634992"/>
    <w:rsid w:val="00637FC4"/>
    <w:rsid w:val="00642A29"/>
    <w:rsid w:val="00643B07"/>
    <w:rsid w:val="006516F7"/>
    <w:rsid w:val="00654EDE"/>
    <w:rsid w:val="00657BEA"/>
    <w:rsid w:val="00657D46"/>
    <w:rsid w:val="006650C3"/>
    <w:rsid w:val="006868D6"/>
    <w:rsid w:val="00687864"/>
    <w:rsid w:val="0069744E"/>
    <w:rsid w:val="006A26C3"/>
    <w:rsid w:val="006A3D13"/>
    <w:rsid w:val="006C3004"/>
    <w:rsid w:val="006C31A4"/>
    <w:rsid w:val="006C477D"/>
    <w:rsid w:val="006D6495"/>
    <w:rsid w:val="006E2244"/>
    <w:rsid w:val="006E2912"/>
    <w:rsid w:val="006E7945"/>
    <w:rsid w:val="006F41CA"/>
    <w:rsid w:val="006F694F"/>
    <w:rsid w:val="00702E0A"/>
    <w:rsid w:val="00704E71"/>
    <w:rsid w:val="00705389"/>
    <w:rsid w:val="00710466"/>
    <w:rsid w:val="00710F5A"/>
    <w:rsid w:val="00714E7D"/>
    <w:rsid w:val="007159AD"/>
    <w:rsid w:val="0071785C"/>
    <w:rsid w:val="00717FB9"/>
    <w:rsid w:val="00722E5E"/>
    <w:rsid w:val="00725AC0"/>
    <w:rsid w:val="00727C61"/>
    <w:rsid w:val="00727F5C"/>
    <w:rsid w:val="007324B1"/>
    <w:rsid w:val="00733530"/>
    <w:rsid w:val="00736DF4"/>
    <w:rsid w:val="00741FC7"/>
    <w:rsid w:val="00742405"/>
    <w:rsid w:val="00744019"/>
    <w:rsid w:val="00745826"/>
    <w:rsid w:val="00752960"/>
    <w:rsid w:val="00754C1C"/>
    <w:rsid w:val="00754E11"/>
    <w:rsid w:val="007603C9"/>
    <w:rsid w:val="007605B8"/>
    <w:rsid w:val="00767F18"/>
    <w:rsid w:val="00770679"/>
    <w:rsid w:val="00771677"/>
    <w:rsid w:val="0078014C"/>
    <w:rsid w:val="00780F0E"/>
    <w:rsid w:val="0078302F"/>
    <w:rsid w:val="00796C5C"/>
    <w:rsid w:val="00797088"/>
    <w:rsid w:val="007A2007"/>
    <w:rsid w:val="007A6DA1"/>
    <w:rsid w:val="007A73B2"/>
    <w:rsid w:val="007B1766"/>
    <w:rsid w:val="007B5BDB"/>
    <w:rsid w:val="007B60DA"/>
    <w:rsid w:val="007C417E"/>
    <w:rsid w:val="007C75FC"/>
    <w:rsid w:val="007D0151"/>
    <w:rsid w:val="007D0954"/>
    <w:rsid w:val="007D4087"/>
    <w:rsid w:val="007D65DD"/>
    <w:rsid w:val="007D6C3E"/>
    <w:rsid w:val="007D74F7"/>
    <w:rsid w:val="007E3C77"/>
    <w:rsid w:val="00802F46"/>
    <w:rsid w:val="008059C3"/>
    <w:rsid w:val="0081446B"/>
    <w:rsid w:val="00815286"/>
    <w:rsid w:val="008224F3"/>
    <w:rsid w:val="008266C1"/>
    <w:rsid w:val="008278D1"/>
    <w:rsid w:val="00835B0C"/>
    <w:rsid w:val="00836BAB"/>
    <w:rsid w:val="00845F28"/>
    <w:rsid w:val="00857EEF"/>
    <w:rsid w:val="00861FE3"/>
    <w:rsid w:val="0086222E"/>
    <w:rsid w:val="00863E95"/>
    <w:rsid w:val="00864B61"/>
    <w:rsid w:val="008651DB"/>
    <w:rsid w:val="00866400"/>
    <w:rsid w:val="00870996"/>
    <w:rsid w:val="00871CD2"/>
    <w:rsid w:val="008721EB"/>
    <w:rsid w:val="00872370"/>
    <w:rsid w:val="00873C12"/>
    <w:rsid w:val="008766C1"/>
    <w:rsid w:val="0087735A"/>
    <w:rsid w:val="008802B1"/>
    <w:rsid w:val="00882DDB"/>
    <w:rsid w:val="00883092"/>
    <w:rsid w:val="00886FFC"/>
    <w:rsid w:val="008A17B7"/>
    <w:rsid w:val="008A2759"/>
    <w:rsid w:val="008A66DB"/>
    <w:rsid w:val="008B29A3"/>
    <w:rsid w:val="008B4146"/>
    <w:rsid w:val="008C52BE"/>
    <w:rsid w:val="008D0427"/>
    <w:rsid w:val="008D2FCD"/>
    <w:rsid w:val="008E00C3"/>
    <w:rsid w:val="008E458A"/>
    <w:rsid w:val="008E65C3"/>
    <w:rsid w:val="008F590C"/>
    <w:rsid w:val="009108BC"/>
    <w:rsid w:val="009108F0"/>
    <w:rsid w:val="00913529"/>
    <w:rsid w:val="00916501"/>
    <w:rsid w:val="0091782D"/>
    <w:rsid w:val="0092500B"/>
    <w:rsid w:val="00925B5D"/>
    <w:rsid w:val="00927574"/>
    <w:rsid w:val="00930687"/>
    <w:rsid w:val="00930C79"/>
    <w:rsid w:val="009370AB"/>
    <w:rsid w:val="00950FAD"/>
    <w:rsid w:val="00960BA1"/>
    <w:rsid w:val="009611B6"/>
    <w:rsid w:val="009645D3"/>
    <w:rsid w:val="00967CBC"/>
    <w:rsid w:val="00970F2E"/>
    <w:rsid w:val="00973057"/>
    <w:rsid w:val="00973AF1"/>
    <w:rsid w:val="00976DC1"/>
    <w:rsid w:val="009800FC"/>
    <w:rsid w:val="00980193"/>
    <w:rsid w:val="00981960"/>
    <w:rsid w:val="009822E9"/>
    <w:rsid w:val="0098268E"/>
    <w:rsid w:val="00983624"/>
    <w:rsid w:val="009856CE"/>
    <w:rsid w:val="009860BC"/>
    <w:rsid w:val="00986863"/>
    <w:rsid w:val="00995F2C"/>
    <w:rsid w:val="009962DD"/>
    <w:rsid w:val="009A21A5"/>
    <w:rsid w:val="009A32C5"/>
    <w:rsid w:val="009A5337"/>
    <w:rsid w:val="009A6945"/>
    <w:rsid w:val="009A7752"/>
    <w:rsid w:val="009B0B4D"/>
    <w:rsid w:val="009B2711"/>
    <w:rsid w:val="009B27C6"/>
    <w:rsid w:val="009B28A4"/>
    <w:rsid w:val="009B665C"/>
    <w:rsid w:val="009B7F4A"/>
    <w:rsid w:val="009C109E"/>
    <w:rsid w:val="009C747F"/>
    <w:rsid w:val="009C789C"/>
    <w:rsid w:val="009D0971"/>
    <w:rsid w:val="009D20F2"/>
    <w:rsid w:val="009D7696"/>
    <w:rsid w:val="009E183D"/>
    <w:rsid w:val="009E6BA9"/>
    <w:rsid w:val="009E7C30"/>
    <w:rsid w:val="00A044A2"/>
    <w:rsid w:val="00A07B6C"/>
    <w:rsid w:val="00A16DF0"/>
    <w:rsid w:val="00A176B8"/>
    <w:rsid w:val="00A41F72"/>
    <w:rsid w:val="00A50119"/>
    <w:rsid w:val="00A501DF"/>
    <w:rsid w:val="00A50252"/>
    <w:rsid w:val="00A51BB4"/>
    <w:rsid w:val="00A53ADC"/>
    <w:rsid w:val="00A55665"/>
    <w:rsid w:val="00A55C64"/>
    <w:rsid w:val="00A561DC"/>
    <w:rsid w:val="00A56734"/>
    <w:rsid w:val="00A578F1"/>
    <w:rsid w:val="00A612F5"/>
    <w:rsid w:val="00A62760"/>
    <w:rsid w:val="00A6348B"/>
    <w:rsid w:val="00A6768B"/>
    <w:rsid w:val="00A67E4A"/>
    <w:rsid w:val="00A725CD"/>
    <w:rsid w:val="00A763C8"/>
    <w:rsid w:val="00A77479"/>
    <w:rsid w:val="00A80FD4"/>
    <w:rsid w:val="00A9013C"/>
    <w:rsid w:val="00A91922"/>
    <w:rsid w:val="00A93C3E"/>
    <w:rsid w:val="00A9413F"/>
    <w:rsid w:val="00A94B5D"/>
    <w:rsid w:val="00AA0FA9"/>
    <w:rsid w:val="00AA34AB"/>
    <w:rsid w:val="00AA7FE2"/>
    <w:rsid w:val="00AB2F62"/>
    <w:rsid w:val="00AB449C"/>
    <w:rsid w:val="00AB5DC1"/>
    <w:rsid w:val="00AB61C6"/>
    <w:rsid w:val="00AB638A"/>
    <w:rsid w:val="00AC754F"/>
    <w:rsid w:val="00AC764D"/>
    <w:rsid w:val="00AD03BB"/>
    <w:rsid w:val="00AD2BBB"/>
    <w:rsid w:val="00AD31C1"/>
    <w:rsid w:val="00AD4D9B"/>
    <w:rsid w:val="00AE327A"/>
    <w:rsid w:val="00AF14DD"/>
    <w:rsid w:val="00AF5EBD"/>
    <w:rsid w:val="00AF64BC"/>
    <w:rsid w:val="00B025CF"/>
    <w:rsid w:val="00B127DE"/>
    <w:rsid w:val="00B12F9A"/>
    <w:rsid w:val="00B13565"/>
    <w:rsid w:val="00B13BE9"/>
    <w:rsid w:val="00B344AE"/>
    <w:rsid w:val="00B40AAE"/>
    <w:rsid w:val="00B46632"/>
    <w:rsid w:val="00B51097"/>
    <w:rsid w:val="00B54B1C"/>
    <w:rsid w:val="00B556AF"/>
    <w:rsid w:val="00B6359F"/>
    <w:rsid w:val="00B667F2"/>
    <w:rsid w:val="00B676C8"/>
    <w:rsid w:val="00B71E47"/>
    <w:rsid w:val="00B74070"/>
    <w:rsid w:val="00B76F71"/>
    <w:rsid w:val="00B86AB9"/>
    <w:rsid w:val="00B86C59"/>
    <w:rsid w:val="00B94E4C"/>
    <w:rsid w:val="00B95F22"/>
    <w:rsid w:val="00B9609D"/>
    <w:rsid w:val="00B97BAD"/>
    <w:rsid w:val="00BA0913"/>
    <w:rsid w:val="00BA3CD8"/>
    <w:rsid w:val="00BA65BE"/>
    <w:rsid w:val="00BB4B77"/>
    <w:rsid w:val="00BC1089"/>
    <w:rsid w:val="00BD00EB"/>
    <w:rsid w:val="00BD1AA7"/>
    <w:rsid w:val="00BD1CF2"/>
    <w:rsid w:val="00BD7729"/>
    <w:rsid w:val="00BE343C"/>
    <w:rsid w:val="00BE6782"/>
    <w:rsid w:val="00BF03C6"/>
    <w:rsid w:val="00BF06C3"/>
    <w:rsid w:val="00C0063C"/>
    <w:rsid w:val="00C02C82"/>
    <w:rsid w:val="00C038EE"/>
    <w:rsid w:val="00C03C92"/>
    <w:rsid w:val="00C16179"/>
    <w:rsid w:val="00C172AC"/>
    <w:rsid w:val="00C23D51"/>
    <w:rsid w:val="00C27907"/>
    <w:rsid w:val="00C33FE5"/>
    <w:rsid w:val="00C3616B"/>
    <w:rsid w:val="00C4009A"/>
    <w:rsid w:val="00C45B85"/>
    <w:rsid w:val="00C46F86"/>
    <w:rsid w:val="00C51003"/>
    <w:rsid w:val="00C53EBF"/>
    <w:rsid w:val="00C55424"/>
    <w:rsid w:val="00C572F3"/>
    <w:rsid w:val="00C62460"/>
    <w:rsid w:val="00C6462D"/>
    <w:rsid w:val="00C64AB3"/>
    <w:rsid w:val="00C6707B"/>
    <w:rsid w:val="00C73DF5"/>
    <w:rsid w:val="00C74C20"/>
    <w:rsid w:val="00C80AE2"/>
    <w:rsid w:val="00C81DB5"/>
    <w:rsid w:val="00C82DB9"/>
    <w:rsid w:val="00C82F1A"/>
    <w:rsid w:val="00C83613"/>
    <w:rsid w:val="00C86427"/>
    <w:rsid w:val="00C86855"/>
    <w:rsid w:val="00C86C08"/>
    <w:rsid w:val="00C901D0"/>
    <w:rsid w:val="00C9225F"/>
    <w:rsid w:val="00C92FB0"/>
    <w:rsid w:val="00CA0CE5"/>
    <w:rsid w:val="00CB0042"/>
    <w:rsid w:val="00CB02B0"/>
    <w:rsid w:val="00CB03D4"/>
    <w:rsid w:val="00CB2424"/>
    <w:rsid w:val="00CB35B6"/>
    <w:rsid w:val="00CB493F"/>
    <w:rsid w:val="00CB5DE7"/>
    <w:rsid w:val="00CB7776"/>
    <w:rsid w:val="00CC0750"/>
    <w:rsid w:val="00CC07F1"/>
    <w:rsid w:val="00CC3947"/>
    <w:rsid w:val="00CC4983"/>
    <w:rsid w:val="00CC4B64"/>
    <w:rsid w:val="00CD16F0"/>
    <w:rsid w:val="00CD2C13"/>
    <w:rsid w:val="00CD308C"/>
    <w:rsid w:val="00CD6F9C"/>
    <w:rsid w:val="00CE2FC5"/>
    <w:rsid w:val="00CE32F5"/>
    <w:rsid w:val="00CE6029"/>
    <w:rsid w:val="00CF14B0"/>
    <w:rsid w:val="00CF1A2C"/>
    <w:rsid w:val="00CF367F"/>
    <w:rsid w:val="00CF5E1B"/>
    <w:rsid w:val="00CF7190"/>
    <w:rsid w:val="00D008C5"/>
    <w:rsid w:val="00D009A8"/>
    <w:rsid w:val="00D11210"/>
    <w:rsid w:val="00D15D95"/>
    <w:rsid w:val="00D22AD2"/>
    <w:rsid w:val="00D2598E"/>
    <w:rsid w:val="00D25BCE"/>
    <w:rsid w:val="00D277E5"/>
    <w:rsid w:val="00D329C0"/>
    <w:rsid w:val="00D3776B"/>
    <w:rsid w:val="00D37950"/>
    <w:rsid w:val="00D4187A"/>
    <w:rsid w:val="00D43168"/>
    <w:rsid w:val="00D43B0B"/>
    <w:rsid w:val="00D503FC"/>
    <w:rsid w:val="00D51742"/>
    <w:rsid w:val="00D53CD8"/>
    <w:rsid w:val="00D55534"/>
    <w:rsid w:val="00D577FC"/>
    <w:rsid w:val="00D57F88"/>
    <w:rsid w:val="00D63B82"/>
    <w:rsid w:val="00D6699D"/>
    <w:rsid w:val="00D66C19"/>
    <w:rsid w:val="00D67043"/>
    <w:rsid w:val="00D7353D"/>
    <w:rsid w:val="00D7783A"/>
    <w:rsid w:val="00D80A76"/>
    <w:rsid w:val="00D85BEF"/>
    <w:rsid w:val="00D866A2"/>
    <w:rsid w:val="00D90783"/>
    <w:rsid w:val="00D92601"/>
    <w:rsid w:val="00DA023D"/>
    <w:rsid w:val="00DA16CE"/>
    <w:rsid w:val="00DA3EB3"/>
    <w:rsid w:val="00DA545D"/>
    <w:rsid w:val="00DA61F5"/>
    <w:rsid w:val="00DA7A30"/>
    <w:rsid w:val="00DB0E32"/>
    <w:rsid w:val="00DB35B3"/>
    <w:rsid w:val="00DB408D"/>
    <w:rsid w:val="00DC3E09"/>
    <w:rsid w:val="00DC6F95"/>
    <w:rsid w:val="00DC75CA"/>
    <w:rsid w:val="00DC7A89"/>
    <w:rsid w:val="00DC7F71"/>
    <w:rsid w:val="00DD0E94"/>
    <w:rsid w:val="00DD1A28"/>
    <w:rsid w:val="00DD275F"/>
    <w:rsid w:val="00DD5511"/>
    <w:rsid w:val="00DE328D"/>
    <w:rsid w:val="00DF09A8"/>
    <w:rsid w:val="00DF6880"/>
    <w:rsid w:val="00E054B6"/>
    <w:rsid w:val="00E05BF3"/>
    <w:rsid w:val="00E06D31"/>
    <w:rsid w:val="00E11166"/>
    <w:rsid w:val="00E14C32"/>
    <w:rsid w:val="00E21C37"/>
    <w:rsid w:val="00E234C0"/>
    <w:rsid w:val="00E26DD6"/>
    <w:rsid w:val="00E27B92"/>
    <w:rsid w:val="00E31C1E"/>
    <w:rsid w:val="00E366A4"/>
    <w:rsid w:val="00E378C2"/>
    <w:rsid w:val="00E4017A"/>
    <w:rsid w:val="00E416E9"/>
    <w:rsid w:val="00E44722"/>
    <w:rsid w:val="00E458DC"/>
    <w:rsid w:val="00E50104"/>
    <w:rsid w:val="00E52EBC"/>
    <w:rsid w:val="00E52EF6"/>
    <w:rsid w:val="00E56D03"/>
    <w:rsid w:val="00E666D1"/>
    <w:rsid w:val="00E66A91"/>
    <w:rsid w:val="00E66F80"/>
    <w:rsid w:val="00E677EE"/>
    <w:rsid w:val="00E74ACB"/>
    <w:rsid w:val="00E75FD1"/>
    <w:rsid w:val="00E7780E"/>
    <w:rsid w:val="00E81AE9"/>
    <w:rsid w:val="00E82BA4"/>
    <w:rsid w:val="00E860BB"/>
    <w:rsid w:val="00E902BB"/>
    <w:rsid w:val="00E90A24"/>
    <w:rsid w:val="00E93388"/>
    <w:rsid w:val="00E94D94"/>
    <w:rsid w:val="00E9705A"/>
    <w:rsid w:val="00E9767B"/>
    <w:rsid w:val="00E97E46"/>
    <w:rsid w:val="00EA1608"/>
    <w:rsid w:val="00EA25FE"/>
    <w:rsid w:val="00EA5A3D"/>
    <w:rsid w:val="00EA6EEA"/>
    <w:rsid w:val="00EB1FE5"/>
    <w:rsid w:val="00EB3014"/>
    <w:rsid w:val="00EB71E2"/>
    <w:rsid w:val="00EC0522"/>
    <w:rsid w:val="00EC6463"/>
    <w:rsid w:val="00EC6C0F"/>
    <w:rsid w:val="00ED0D8D"/>
    <w:rsid w:val="00ED2221"/>
    <w:rsid w:val="00ED24C3"/>
    <w:rsid w:val="00ED3358"/>
    <w:rsid w:val="00ED480D"/>
    <w:rsid w:val="00ED7A16"/>
    <w:rsid w:val="00EE5641"/>
    <w:rsid w:val="00EF089A"/>
    <w:rsid w:val="00EF2AD3"/>
    <w:rsid w:val="00EF6B2C"/>
    <w:rsid w:val="00EF7611"/>
    <w:rsid w:val="00F001CC"/>
    <w:rsid w:val="00F0207E"/>
    <w:rsid w:val="00F02E9A"/>
    <w:rsid w:val="00F03F73"/>
    <w:rsid w:val="00F0591A"/>
    <w:rsid w:val="00F0720E"/>
    <w:rsid w:val="00F07779"/>
    <w:rsid w:val="00F1004F"/>
    <w:rsid w:val="00F12092"/>
    <w:rsid w:val="00F13058"/>
    <w:rsid w:val="00F14039"/>
    <w:rsid w:val="00F15245"/>
    <w:rsid w:val="00F15324"/>
    <w:rsid w:val="00F2402F"/>
    <w:rsid w:val="00F25BC5"/>
    <w:rsid w:val="00F3002C"/>
    <w:rsid w:val="00F30071"/>
    <w:rsid w:val="00F37C43"/>
    <w:rsid w:val="00F37E92"/>
    <w:rsid w:val="00F46A63"/>
    <w:rsid w:val="00F46C34"/>
    <w:rsid w:val="00F53F4C"/>
    <w:rsid w:val="00F55DB7"/>
    <w:rsid w:val="00F56A5D"/>
    <w:rsid w:val="00F57A96"/>
    <w:rsid w:val="00F609A2"/>
    <w:rsid w:val="00F673FE"/>
    <w:rsid w:val="00F70D9C"/>
    <w:rsid w:val="00F741A5"/>
    <w:rsid w:val="00F7607D"/>
    <w:rsid w:val="00F82EEB"/>
    <w:rsid w:val="00F83AF5"/>
    <w:rsid w:val="00F84145"/>
    <w:rsid w:val="00F85009"/>
    <w:rsid w:val="00F865D2"/>
    <w:rsid w:val="00F86B8B"/>
    <w:rsid w:val="00F91A27"/>
    <w:rsid w:val="00F93527"/>
    <w:rsid w:val="00F9420B"/>
    <w:rsid w:val="00F97262"/>
    <w:rsid w:val="00FA5AFF"/>
    <w:rsid w:val="00FC06A3"/>
    <w:rsid w:val="00FC69F4"/>
    <w:rsid w:val="00FD1B28"/>
    <w:rsid w:val="00FD360C"/>
    <w:rsid w:val="00FD37C8"/>
    <w:rsid w:val="00FD3D21"/>
    <w:rsid w:val="00FD6666"/>
    <w:rsid w:val="00FE1200"/>
    <w:rsid w:val="00FE290A"/>
    <w:rsid w:val="00FE62F0"/>
    <w:rsid w:val="00FE64E9"/>
    <w:rsid w:val="00FF2E73"/>
    <w:rsid w:val="00FF4564"/>
    <w:rsid w:val="00FF5E89"/>
    <w:rsid w:val="00FF7A13"/>
    <w:rsid w:val="00FF7E69"/>
    <w:rsid w:val="011F46FA"/>
    <w:rsid w:val="02083677"/>
    <w:rsid w:val="022741A1"/>
    <w:rsid w:val="023C51BF"/>
    <w:rsid w:val="02761811"/>
    <w:rsid w:val="03101D3C"/>
    <w:rsid w:val="04422A15"/>
    <w:rsid w:val="049D68BA"/>
    <w:rsid w:val="062F0007"/>
    <w:rsid w:val="06952D48"/>
    <w:rsid w:val="06A51400"/>
    <w:rsid w:val="07593735"/>
    <w:rsid w:val="07A1571D"/>
    <w:rsid w:val="07AA3B88"/>
    <w:rsid w:val="07B820B9"/>
    <w:rsid w:val="07BE2693"/>
    <w:rsid w:val="07C65B75"/>
    <w:rsid w:val="07D507D6"/>
    <w:rsid w:val="07DA3F12"/>
    <w:rsid w:val="080F6B12"/>
    <w:rsid w:val="083B78D8"/>
    <w:rsid w:val="08E07424"/>
    <w:rsid w:val="093872F2"/>
    <w:rsid w:val="09411979"/>
    <w:rsid w:val="09912BED"/>
    <w:rsid w:val="09C837D8"/>
    <w:rsid w:val="09F87C87"/>
    <w:rsid w:val="0A182D77"/>
    <w:rsid w:val="0B3563F5"/>
    <w:rsid w:val="0B5B2BA7"/>
    <w:rsid w:val="0B98745F"/>
    <w:rsid w:val="0BA634C0"/>
    <w:rsid w:val="0BE11FC9"/>
    <w:rsid w:val="0C4F5FE4"/>
    <w:rsid w:val="0C5D41AA"/>
    <w:rsid w:val="0C765E34"/>
    <w:rsid w:val="0E616A90"/>
    <w:rsid w:val="0E621EA3"/>
    <w:rsid w:val="0EBE2E8C"/>
    <w:rsid w:val="0EFA5D2A"/>
    <w:rsid w:val="0F74237E"/>
    <w:rsid w:val="0F8C3BD0"/>
    <w:rsid w:val="0F991C68"/>
    <w:rsid w:val="0FA3406A"/>
    <w:rsid w:val="0FB176BF"/>
    <w:rsid w:val="118F1DAE"/>
    <w:rsid w:val="119934C2"/>
    <w:rsid w:val="11BB63EA"/>
    <w:rsid w:val="11BD625A"/>
    <w:rsid w:val="126615FF"/>
    <w:rsid w:val="1268366F"/>
    <w:rsid w:val="12742A2A"/>
    <w:rsid w:val="132F0965"/>
    <w:rsid w:val="14311ACF"/>
    <w:rsid w:val="14526EED"/>
    <w:rsid w:val="145A02E3"/>
    <w:rsid w:val="14A90491"/>
    <w:rsid w:val="14C87719"/>
    <w:rsid w:val="1539673F"/>
    <w:rsid w:val="15463360"/>
    <w:rsid w:val="154A76BE"/>
    <w:rsid w:val="155E5E65"/>
    <w:rsid w:val="15745F48"/>
    <w:rsid w:val="15E20F92"/>
    <w:rsid w:val="16306515"/>
    <w:rsid w:val="170B63BE"/>
    <w:rsid w:val="170F64E2"/>
    <w:rsid w:val="173067CE"/>
    <w:rsid w:val="173704AE"/>
    <w:rsid w:val="1794210C"/>
    <w:rsid w:val="17B26E94"/>
    <w:rsid w:val="18370530"/>
    <w:rsid w:val="19351F29"/>
    <w:rsid w:val="19410B68"/>
    <w:rsid w:val="19ED7831"/>
    <w:rsid w:val="1A506A81"/>
    <w:rsid w:val="1A8C6FD9"/>
    <w:rsid w:val="1AB65AAC"/>
    <w:rsid w:val="1B0F7000"/>
    <w:rsid w:val="1B225018"/>
    <w:rsid w:val="1B451449"/>
    <w:rsid w:val="1BCE6E9C"/>
    <w:rsid w:val="1BD87DA0"/>
    <w:rsid w:val="1BF77B1F"/>
    <w:rsid w:val="1CCE7826"/>
    <w:rsid w:val="1D16639A"/>
    <w:rsid w:val="1D9A016B"/>
    <w:rsid w:val="1D9B14D5"/>
    <w:rsid w:val="1DA8301E"/>
    <w:rsid w:val="1DF15E52"/>
    <w:rsid w:val="1E36491F"/>
    <w:rsid w:val="1E46523C"/>
    <w:rsid w:val="1E5002CD"/>
    <w:rsid w:val="1E73379D"/>
    <w:rsid w:val="1E9E743C"/>
    <w:rsid w:val="1ECB2C48"/>
    <w:rsid w:val="1ED668D7"/>
    <w:rsid w:val="1F351814"/>
    <w:rsid w:val="1F665259"/>
    <w:rsid w:val="20180C51"/>
    <w:rsid w:val="213209ED"/>
    <w:rsid w:val="222579E6"/>
    <w:rsid w:val="227A40E7"/>
    <w:rsid w:val="22916A14"/>
    <w:rsid w:val="22C27284"/>
    <w:rsid w:val="2390214B"/>
    <w:rsid w:val="23A31E8B"/>
    <w:rsid w:val="23E5166D"/>
    <w:rsid w:val="23E7514A"/>
    <w:rsid w:val="240A3C63"/>
    <w:rsid w:val="24422DFE"/>
    <w:rsid w:val="24753F7D"/>
    <w:rsid w:val="24756341"/>
    <w:rsid w:val="24D82909"/>
    <w:rsid w:val="2518709B"/>
    <w:rsid w:val="25B50A5A"/>
    <w:rsid w:val="261D0E43"/>
    <w:rsid w:val="26956B42"/>
    <w:rsid w:val="26A72E71"/>
    <w:rsid w:val="26AA1044"/>
    <w:rsid w:val="27072DE9"/>
    <w:rsid w:val="270A2EC5"/>
    <w:rsid w:val="27DF0DD7"/>
    <w:rsid w:val="2823188F"/>
    <w:rsid w:val="283D2292"/>
    <w:rsid w:val="29343145"/>
    <w:rsid w:val="29440957"/>
    <w:rsid w:val="29BE2E80"/>
    <w:rsid w:val="29CD4523"/>
    <w:rsid w:val="29F10C0E"/>
    <w:rsid w:val="2A0807A3"/>
    <w:rsid w:val="2AA57D66"/>
    <w:rsid w:val="2ABD5C0A"/>
    <w:rsid w:val="2B711271"/>
    <w:rsid w:val="2B80644F"/>
    <w:rsid w:val="2B9A3F11"/>
    <w:rsid w:val="2BAA509F"/>
    <w:rsid w:val="2BCB231F"/>
    <w:rsid w:val="2BE15129"/>
    <w:rsid w:val="2BE62CA8"/>
    <w:rsid w:val="2C681EF8"/>
    <w:rsid w:val="2C6D1052"/>
    <w:rsid w:val="2C793CF7"/>
    <w:rsid w:val="2CD5667D"/>
    <w:rsid w:val="2CED1346"/>
    <w:rsid w:val="2D066F41"/>
    <w:rsid w:val="2DDA1C6C"/>
    <w:rsid w:val="2E175C8B"/>
    <w:rsid w:val="2EB649E3"/>
    <w:rsid w:val="2EE55B5D"/>
    <w:rsid w:val="2F373EC7"/>
    <w:rsid w:val="2F454C47"/>
    <w:rsid w:val="2F5B2D2D"/>
    <w:rsid w:val="2FFB426F"/>
    <w:rsid w:val="301059CD"/>
    <w:rsid w:val="30FD39DF"/>
    <w:rsid w:val="3125055E"/>
    <w:rsid w:val="314014BD"/>
    <w:rsid w:val="314A4194"/>
    <w:rsid w:val="31AD02F2"/>
    <w:rsid w:val="32932B7D"/>
    <w:rsid w:val="33D16496"/>
    <w:rsid w:val="342A7ED7"/>
    <w:rsid w:val="344A480D"/>
    <w:rsid w:val="346B7A3D"/>
    <w:rsid w:val="34D235C0"/>
    <w:rsid w:val="350345F5"/>
    <w:rsid w:val="355E7E7A"/>
    <w:rsid w:val="35CC29ED"/>
    <w:rsid w:val="35F37B46"/>
    <w:rsid w:val="35FF036D"/>
    <w:rsid w:val="36200A19"/>
    <w:rsid w:val="36327EE8"/>
    <w:rsid w:val="3652342E"/>
    <w:rsid w:val="3756510F"/>
    <w:rsid w:val="375B271D"/>
    <w:rsid w:val="37704513"/>
    <w:rsid w:val="37B21C6B"/>
    <w:rsid w:val="384E0ADE"/>
    <w:rsid w:val="38D23674"/>
    <w:rsid w:val="38E70166"/>
    <w:rsid w:val="38FD0C63"/>
    <w:rsid w:val="39030AC1"/>
    <w:rsid w:val="390922E9"/>
    <w:rsid w:val="3942445A"/>
    <w:rsid w:val="39525031"/>
    <w:rsid w:val="3AC22A61"/>
    <w:rsid w:val="3B285164"/>
    <w:rsid w:val="3B7261BB"/>
    <w:rsid w:val="3B8B518F"/>
    <w:rsid w:val="3BDC0FBB"/>
    <w:rsid w:val="3BF77633"/>
    <w:rsid w:val="3C075A63"/>
    <w:rsid w:val="3C5B08B4"/>
    <w:rsid w:val="3C9A6972"/>
    <w:rsid w:val="3D08079B"/>
    <w:rsid w:val="3D193128"/>
    <w:rsid w:val="3E8E6F66"/>
    <w:rsid w:val="3EB723CB"/>
    <w:rsid w:val="3EE82574"/>
    <w:rsid w:val="3F306F87"/>
    <w:rsid w:val="3F761C08"/>
    <w:rsid w:val="400E1602"/>
    <w:rsid w:val="40360739"/>
    <w:rsid w:val="407B3593"/>
    <w:rsid w:val="41714167"/>
    <w:rsid w:val="41A642B6"/>
    <w:rsid w:val="41C63C15"/>
    <w:rsid w:val="41C74766"/>
    <w:rsid w:val="41DE5D85"/>
    <w:rsid w:val="41F005E7"/>
    <w:rsid w:val="420F4B68"/>
    <w:rsid w:val="424F5E84"/>
    <w:rsid w:val="42502D7B"/>
    <w:rsid w:val="4323286D"/>
    <w:rsid w:val="43451422"/>
    <w:rsid w:val="43A16AC1"/>
    <w:rsid w:val="440D4B8B"/>
    <w:rsid w:val="442706AA"/>
    <w:rsid w:val="447807B5"/>
    <w:rsid w:val="453B7A5E"/>
    <w:rsid w:val="453F6AC0"/>
    <w:rsid w:val="45E80733"/>
    <w:rsid w:val="46475CD8"/>
    <w:rsid w:val="466B1C18"/>
    <w:rsid w:val="46816F4E"/>
    <w:rsid w:val="46940A53"/>
    <w:rsid w:val="46C76659"/>
    <w:rsid w:val="470225BC"/>
    <w:rsid w:val="47680EBB"/>
    <w:rsid w:val="47691485"/>
    <w:rsid w:val="47943C95"/>
    <w:rsid w:val="47F81D70"/>
    <w:rsid w:val="488C0E74"/>
    <w:rsid w:val="488E0D6E"/>
    <w:rsid w:val="48BA25EA"/>
    <w:rsid w:val="490F038C"/>
    <w:rsid w:val="497C3A1F"/>
    <w:rsid w:val="49D86A52"/>
    <w:rsid w:val="4A8774F8"/>
    <w:rsid w:val="4A900113"/>
    <w:rsid w:val="4AD34584"/>
    <w:rsid w:val="4BE64717"/>
    <w:rsid w:val="4C422B07"/>
    <w:rsid w:val="4C453303"/>
    <w:rsid w:val="4C796A81"/>
    <w:rsid w:val="4CC9119C"/>
    <w:rsid w:val="4D3D7AE7"/>
    <w:rsid w:val="4D9F104B"/>
    <w:rsid w:val="4DBF2DE1"/>
    <w:rsid w:val="4DC1662F"/>
    <w:rsid w:val="4DE50F89"/>
    <w:rsid w:val="4E1131AF"/>
    <w:rsid w:val="4E1F7F34"/>
    <w:rsid w:val="4EA84DF4"/>
    <w:rsid w:val="4EBA3F03"/>
    <w:rsid w:val="4EE82551"/>
    <w:rsid w:val="508D567D"/>
    <w:rsid w:val="50D96F51"/>
    <w:rsid w:val="52C77782"/>
    <w:rsid w:val="53244A95"/>
    <w:rsid w:val="533E3200"/>
    <w:rsid w:val="5351007F"/>
    <w:rsid w:val="539B46F7"/>
    <w:rsid w:val="53EA1388"/>
    <w:rsid w:val="540C47F4"/>
    <w:rsid w:val="544601A1"/>
    <w:rsid w:val="54A93C26"/>
    <w:rsid w:val="552C1E63"/>
    <w:rsid w:val="55340FC9"/>
    <w:rsid w:val="5567788E"/>
    <w:rsid w:val="55715096"/>
    <w:rsid w:val="561E08F0"/>
    <w:rsid w:val="566251DB"/>
    <w:rsid w:val="57393793"/>
    <w:rsid w:val="58727E8F"/>
    <w:rsid w:val="5A4636C3"/>
    <w:rsid w:val="5A63542A"/>
    <w:rsid w:val="5AAD5A40"/>
    <w:rsid w:val="5AEE4309"/>
    <w:rsid w:val="5B1915E8"/>
    <w:rsid w:val="5B2A484C"/>
    <w:rsid w:val="5BB65CF7"/>
    <w:rsid w:val="5BE909B9"/>
    <w:rsid w:val="5C964B79"/>
    <w:rsid w:val="5D2B2FDB"/>
    <w:rsid w:val="5D2D2E56"/>
    <w:rsid w:val="5D2E0DC3"/>
    <w:rsid w:val="5D495943"/>
    <w:rsid w:val="5D562F3A"/>
    <w:rsid w:val="5D9070E0"/>
    <w:rsid w:val="5D9457BD"/>
    <w:rsid w:val="5DE70F0C"/>
    <w:rsid w:val="5E003601"/>
    <w:rsid w:val="5E125ABB"/>
    <w:rsid w:val="5E3E6C50"/>
    <w:rsid w:val="5F4B5ADA"/>
    <w:rsid w:val="5FB83D75"/>
    <w:rsid w:val="60325C9E"/>
    <w:rsid w:val="60971737"/>
    <w:rsid w:val="609A5906"/>
    <w:rsid w:val="60BA7BB6"/>
    <w:rsid w:val="60BF5A87"/>
    <w:rsid w:val="61AE63B7"/>
    <w:rsid w:val="61CC0426"/>
    <w:rsid w:val="62306193"/>
    <w:rsid w:val="626B2DC4"/>
    <w:rsid w:val="628C1B0B"/>
    <w:rsid w:val="629C18F3"/>
    <w:rsid w:val="62D1323D"/>
    <w:rsid w:val="62DE6788"/>
    <w:rsid w:val="63A148D2"/>
    <w:rsid w:val="63BA5E32"/>
    <w:rsid w:val="63BC1776"/>
    <w:rsid w:val="63C83F65"/>
    <w:rsid w:val="63E32D04"/>
    <w:rsid w:val="6499300C"/>
    <w:rsid w:val="64C00F3E"/>
    <w:rsid w:val="656740D7"/>
    <w:rsid w:val="65775BFB"/>
    <w:rsid w:val="66065B47"/>
    <w:rsid w:val="661745A9"/>
    <w:rsid w:val="661C4C92"/>
    <w:rsid w:val="66305F25"/>
    <w:rsid w:val="671952EB"/>
    <w:rsid w:val="67B91BB6"/>
    <w:rsid w:val="67C273A8"/>
    <w:rsid w:val="685E6157"/>
    <w:rsid w:val="6923728A"/>
    <w:rsid w:val="694E611C"/>
    <w:rsid w:val="696D2BE3"/>
    <w:rsid w:val="698B6890"/>
    <w:rsid w:val="699716E4"/>
    <w:rsid w:val="69A20AE9"/>
    <w:rsid w:val="69B12B9E"/>
    <w:rsid w:val="69D6271D"/>
    <w:rsid w:val="69FC0B3A"/>
    <w:rsid w:val="6A226F02"/>
    <w:rsid w:val="6AB21229"/>
    <w:rsid w:val="6AC72DEF"/>
    <w:rsid w:val="6ADF62F7"/>
    <w:rsid w:val="6AEC316A"/>
    <w:rsid w:val="6BB92001"/>
    <w:rsid w:val="6CBB69A3"/>
    <w:rsid w:val="6D01780C"/>
    <w:rsid w:val="6D5044D7"/>
    <w:rsid w:val="6D6D1C37"/>
    <w:rsid w:val="6D7174BD"/>
    <w:rsid w:val="6E1A3AD4"/>
    <w:rsid w:val="6E362499"/>
    <w:rsid w:val="6EBC6552"/>
    <w:rsid w:val="6F9E0392"/>
    <w:rsid w:val="706E36F9"/>
    <w:rsid w:val="70727A76"/>
    <w:rsid w:val="70F672B5"/>
    <w:rsid w:val="710942AF"/>
    <w:rsid w:val="715916A2"/>
    <w:rsid w:val="71A06F7F"/>
    <w:rsid w:val="71F15FCE"/>
    <w:rsid w:val="722111CB"/>
    <w:rsid w:val="722C28DD"/>
    <w:rsid w:val="72477558"/>
    <w:rsid w:val="724A76E1"/>
    <w:rsid w:val="7265173B"/>
    <w:rsid w:val="732925F7"/>
    <w:rsid w:val="735F079B"/>
    <w:rsid w:val="736B4D7D"/>
    <w:rsid w:val="73BC47F5"/>
    <w:rsid w:val="761B4485"/>
    <w:rsid w:val="767A00C8"/>
    <w:rsid w:val="76931541"/>
    <w:rsid w:val="769F1C87"/>
    <w:rsid w:val="76A71D51"/>
    <w:rsid w:val="76F93003"/>
    <w:rsid w:val="76FD0E3C"/>
    <w:rsid w:val="77477D7A"/>
    <w:rsid w:val="77AC5777"/>
    <w:rsid w:val="78053D39"/>
    <w:rsid w:val="78370A1E"/>
    <w:rsid w:val="787611D4"/>
    <w:rsid w:val="78B0273D"/>
    <w:rsid w:val="793C4560"/>
    <w:rsid w:val="794048E6"/>
    <w:rsid w:val="794A5FCA"/>
    <w:rsid w:val="795439A0"/>
    <w:rsid w:val="7BF36800"/>
    <w:rsid w:val="7D1072F2"/>
    <w:rsid w:val="7D3A3800"/>
    <w:rsid w:val="7E3F409E"/>
    <w:rsid w:val="7E560E82"/>
    <w:rsid w:val="7E9B2EA4"/>
    <w:rsid w:val="7F540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autoRedefine/>
    <w:qFormat/>
    <w:uiPriority w:val="0"/>
    <w:pPr>
      <w:spacing w:before="51"/>
      <w:ind w:left="1121" w:hanging="218"/>
      <w:outlineLvl w:val="0"/>
    </w:pPr>
    <w:rPr>
      <w:rFonts w:ascii="微软雅黑" w:hAnsi="微软雅黑" w:eastAsia="微软雅黑" w:cs="微软雅黑"/>
      <w:b/>
      <w:bCs/>
      <w:sz w:val="28"/>
      <w:szCs w:val="28"/>
      <w:lang w:val="zh-CN" w:bidi="zh-CN"/>
    </w:rPr>
  </w:style>
  <w:style w:type="paragraph" w:styleId="3">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uiPriority w:val="99"/>
    <w:tblPr>
      <w:tblCellMar>
        <w:top w:w="0" w:type="dxa"/>
        <w:left w:w="108" w:type="dxa"/>
        <w:bottom w:w="0" w:type="dxa"/>
        <w:right w:w="108" w:type="dxa"/>
      </w:tblCellMar>
    </w:tblPr>
  </w:style>
  <w:style w:type="paragraph" w:styleId="4">
    <w:name w:val="Body Text"/>
    <w:basedOn w:val="1"/>
    <w:link w:val="19"/>
    <w:uiPriority w:val="0"/>
    <w:pPr>
      <w:ind w:left="560" w:firstLine="528"/>
    </w:pPr>
    <w:rPr>
      <w:rFonts w:ascii="宋体" w:hAnsi="宋体" w:cs="宋体"/>
      <w:sz w:val="28"/>
      <w:szCs w:val="28"/>
      <w:lang w:val="zh-CN" w:bidi="zh-CN"/>
    </w:rPr>
  </w:style>
  <w:style w:type="paragraph" w:styleId="5">
    <w:name w:val="Balloon Text"/>
    <w:basedOn w:val="1"/>
    <w:link w:val="20"/>
    <w:unhideWhenUsed/>
    <w:uiPriority w:val="99"/>
    <w:rPr>
      <w:sz w:val="18"/>
      <w:szCs w:val="18"/>
    </w:rPr>
  </w:style>
  <w:style w:type="paragraph" w:styleId="6">
    <w:name w:val="footer"/>
    <w:basedOn w:val="1"/>
    <w:link w:val="21"/>
    <w:autoRedefine/>
    <w:qFormat/>
    <w:uiPriority w:val="99"/>
    <w:pPr>
      <w:tabs>
        <w:tab w:val="center" w:pos="4153"/>
        <w:tab w:val="right" w:pos="8306"/>
      </w:tabs>
      <w:snapToGrid w:val="0"/>
      <w:jc w:val="left"/>
    </w:pPr>
    <w:rPr>
      <w:sz w:val="18"/>
      <w:szCs w:val="18"/>
    </w:rPr>
  </w:style>
  <w:style w:type="paragraph" w:styleId="7">
    <w:name w:val="header"/>
    <w:basedOn w:val="1"/>
    <w:autoRedefine/>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qFormat/>
    <w:uiPriority w:val="39"/>
    <w:rPr>
      <w:rFonts w:ascii="Calibri" w:hAnsi="Calibri"/>
      <w:szCs w:val="22"/>
    </w:rPr>
  </w:style>
  <w:style w:type="paragraph" w:styleId="9">
    <w:name w:val="toc 2"/>
    <w:basedOn w:val="1"/>
    <w:next w:val="1"/>
    <w:autoRedefine/>
    <w:qFormat/>
    <w:uiPriority w:val="39"/>
    <w:pPr>
      <w:ind w:left="420" w:leftChars="200"/>
    </w:pPr>
    <w:rPr>
      <w:rFonts w:ascii="Calibri" w:hAnsi="Calibri"/>
      <w:szCs w:val="22"/>
    </w:rPr>
  </w:style>
  <w:style w:type="paragraph" w:styleId="10">
    <w:name w:val="Normal (Web)"/>
    <w:basedOn w:val="1"/>
    <w:autoRedefine/>
    <w:unhideWhenUsed/>
    <w:qFormat/>
    <w:uiPriority w:val="99"/>
    <w:pPr>
      <w:spacing w:before="100" w:beforeAutospacing="1" w:after="100" w:afterAutospacing="1"/>
      <w:jc w:val="left"/>
    </w:pPr>
    <w:rPr>
      <w:kern w:val="0"/>
      <w:sz w:val="24"/>
    </w:rPr>
  </w:style>
  <w:style w:type="table" w:styleId="12">
    <w:name w:val="Table Grid"/>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rPr>
      <w:rFonts w:ascii="Times New Roman" w:hAnsi="Times New Roman" w:eastAsia="宋体" w:cs="Times New Roman"/>
    </w:rPr>
  </w:style>
  <w:style w:type="character" w:styleId="15">
    <w:name w:val="FollowedHyperlink"/>
    <w:autoRedefine/>
    <w:qFormat/>
    <w:uiPriority w:val="99"/>
    <w:rPr>
      <w:rFonts w:ascii="Times New Roman" w:hAnsi="Times New Roman" w:eastAsia="宋体" w:cs="Times New Roman"/>
      <w:color w:val="800080"/>
      <w:u w:val="single"/>
    </w:rPr>
  </w:style>
  <w:style w:type="character" w:styleId="16">
    <w:name w:val="Hyperlink"/>
    <w:autoRedefine/>
    <w:qFormat/>
    <w:uiPriority w:val="99"/>
    <w:rPr>
      <w:rFonts w:ascii="Times New Roman" w:hAnsi="Times New Roman" w:eastAsia="宋体" w:cs="Times New Roman"/>
      <w:color w:val="0000FF"/>
      <w:u w:val="single"/>
    </w:rPr>
  </w:style>
  <w:style w:type="character" w:styleId="17">
    <w:name w:val="annotation reference"/>
    <w:autoRedefine/>
    <w:qFormat/>
    <w:uiPriority w:val="0"/>
    <w:rPr>
      <w:sz w:val="21"/>
      <w:szCs w:val="21"/>
    </w:rPr>
  </w:style>
  <w:style w:type="character" w:customStyle="1" w:styleId="18">
    <w:name w:val="标题 1 字符"/>
    <w:link w:val="2"/>
    <w:autoRedefine/>
    <w:qFormat/>
    <w:uiPriority w:val="0"/>
    <w:rPr>
      <w:rFonts w:ascii="微软雅黑" w:hAnsi="微软雅黑" w:eastAsia="微软雅黑" w:cs="微软雅黑"/>
      <w:b/>
      <w:bCs/>
      <w:kern w:val="2"/>
      <w:sz w:val="28"/>
      <w:szCs w:val="28"/>
      <w:lang w:val="zh-CN" w:bidi="zh-CN"/>
    </w:rPr>
  </w:style>
  <w:style w:type="character" w:customStyle="1" w:styleId="19">
    <w:name w:val="正文文本 字符"/>
    <w:link w:val="4"/>
    <w:autoRedefine/>
    <w:qFormat/>
    <w:uiPriority w:val="0"/>
    <w:rPr>
      <w:rFonts w:ascii="宋体" w:hAnsi="宋体" w:eastAsia="宋体" w:cs="宋体"/>
      <w:kern w:val="2"/>
      <w:sz w:val="28"/>
      <w:szCs w:val="28"/>
      <w:lang w:val="zh-CN" w:bidi="zh-CN"/>
    </w:rPr>
  </w:style>
  <w:style w:type="character" w:customStyle="1" w:styleId="20">
    <w:name w:val="批注框文本 字符"/>
    <w:link w:val="5"/>
    <w:autoRedefine/>
    <w:semiHidden/>
    <w:qFormat/>
    <w:uiPriority w:val="99"/>
    <w:rPr>
      <w:rFonts w:ascii="Times New Roman" w:hAnsi="Times New Roman" w:eastAsia="宋体" w:cs="Times New Roman"/>
      <w:kern w:val="2"/>
      <w:sz w:val="18"/>
      <w:szCs w:val="18"/>
    </w:rPr>
  </w:style>
  <w:style w:type="character" w:customStyle="1" w:styleId="21">
    <w:name w:val="页脚 字符"/>
    <w:link w:val="6"/>
    <w:autoRedefine/>
    <w:qFormat/>
    <w:uiPriority w:val="99"/>
    <w:rPr>
      <w:rFonts w:ascii="Times New Roman" w:hAnsi="Times New Roman" w:eastAsia="宋体" w:cs="Times New Roman"/>
      <w:kern w:val="2"/>
      <w:sz w:val="18"/>
      <w:szCs w:val="18"/>
    </w:rPr>
  </w:style>
  <w:style w:type="character" w:customStyle="1" w:styleId="22">
    <w:name w:val="font51"/>
    <w:autoRedefine/>
    <w:qFormat/>
    <w:uiPriority w:val="0"/>
    <w:rPr>
      <w:rFonts w:hint="eastAsia" w:ascii="宋体" w:hAnsi="宋体" w:eastAsia="宋体" w:cs="宋体"/>
      <w:b/>
      <w:color w:val="000000"/>
      <w:sz w:val="21"/>
      <w:szCs w:val="21"/>
      <w:u w:val="none"/>
    </w:rPr>
  </w:style>
  <w:style w:type="character" w:customStyle="1" w:styleId="23">
    <w:name w:val="font41"/>
    <w:autoRedefine/>
    <w:qFormat/>
    <w:uiPriority w:val="0"/>
    <w:rPr>
      <w:rFonts w:hint="eastAsia" w:ascii="宋体" w:hAnsi="宋体" w:eastAsia="宋体" w:cs="宋体"/>
      <w:color w:val="000000"/>
      <w:sz w:val="16"/>
      <w:szCs w:val="16"/>
      <w:u w:val="none"/>
    </w:rPr>
  </w:style>
  <w:style w:type="character" w:customStyle="1" w:styleId="24">
    <w:name w:val="font111"/>
    <w:autoRedefine/>
    <w:uiPriority w:val="0"/>
    <w:rPr>
      <w:rFonts w:hint="eastAsia" w:ascii="宋体" w:hAnsi="宋体" w:eastAsia="宋体" w:cs="宋体"/>
      <w:color w:val="000000"/>
      <w:sz w:val="20"/>
      <w:szCs w:val="20"/>
      <w:u w:val="none"/>
    </w:rPr>
  </w:style>
  <w:style w:type="character" w:customStyle="1" w:styleId="25">
    <w:name w:val="disabled"/>
    <w:autoRedefine/>
    <w:qFormat/>
    <w:uiPriority w:val="0"/>
    <w:rPr>
      <w:rFonts w:ascii="Times New Roman" w:hAnsi="Times New Roman" w:eastAsia="宋体" w:cs="Times New Roman"/>
      <w:color w:val="B6B6B6"/>
      <w:bdr w:val="single" w:color="B6B6B6" w:sz="6" w:space="0"/>
    </w:rPr>
  </w:style>
  <w:style w:type="character" w:customStyle="1" w:styleId="26">
    <w:name w:val="current"/>
    <w:autoRedefine/>
    <w:qFormat/>
    <w:uiPriority w:val="0"/>
    <w:rPr>
      <w:rFonts w:ascii="Times New Roman" w:hAnsi="Times New Roman" w:eastAsia="宋体" w:cs="Times New Roman"/>
      <w:b/>
      <w:color w:val="2B2B2B"/>
      <w:bdr w:val="single" w:color="2B2B2B" w:sz="6" w:space="0"/>
      <w:shd w:val="clear" w:color="auto" w:fill="FFBA00"/>
    </w:rPr>
  </w:style>
  <w:style w:type="character" w:customStyle="1" w:styleId="27">
    <w:name w:val="doc-header-title"/>
    <w:qFormat/>
    <w:uiPriority w:val="0"/>
    <w:rPr>
      <w:rFonts w:ascii="Times New Roman" w:hAnsi="Times New Roman" w:eastAsia="宋体" w:cs="Times New Roman"/>
    </w:rPr>
  </w:style>
  <w:style w:type="paragraph" w:customStyle="1" w:styleId="28">
    <w:name w:val="xl111"/>
    <w:basedOn w:val="1"/>
    <w:autoRedefine/>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29">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0">
    <w:name w:val="xl87"/>
    <w:basedOn w:val="1"/>
    <w:autoRedefine/>
    <w:qFormat/>
    <w:uiPriority w:val="0"/>
    <w:pPr>
      <w:widowControl/>
      <w:pBdr>
        <w:top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1">
    <w:name w:val="xl12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2">
    <w:name w:val="xl162"/>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3">
    <w:name w:val="xl1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4">
    <w:name w:val="xl13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5">
    <w:name w:val="xl1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6">
    <w:name w:val="xl114"/>
    <w:basedOn w:val="1"/>
    <w:autoRedefine/>
    <w:qFormat/>
    <w:uiPriority w:val="0"/>
    <w:pPr>
      <w:widowControl/>
      <w:pBdr>
        <w:top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7">
    <w:name w:val="样式 首行缩进:  2 字符"/>
    <w:basedOn w:val="1"/>
    <w:autoRedefine/>
    <w:qFormat/>
    <w:uiPriority w:val="0"/>
    <w:pPr>
      <w:topLinePunct/>
      <w:adjustRightInd w:val="0"/>
      <w:ind w:firstLine="200" w:firstLineChars="200"/>
    </w:pPr>
    <w:rPr>
      <w:rFonts w:cs="宋体"/>
      <w:szCs w:val="20"/>
    </w:rPr>
  </w:style>
  <w:style w:type="paragraph" w:customStyle="1" w:styleId="38">
    <w:name w:val="xl12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9">
    <w:name w:val="xl152"/>
    <w:basedOn w:val="1"/>
    <w:autoRedefine/>
    <w:qFormat/>
    <w:uiPriority w:val="0"/>
    <w:pPr>
      <w:widowControl/>
      <w:pBdr>
        <w:top w:val="single" w:color="auto" w:sz="4" w:space="0"/>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40">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1">
    <w:name w:val="xl14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2">
    <w:name w:val="xl117"/>
    <w:basedOn w:val="1"/>
    <w:autoRedefine/>
    <w:qFormat/>
    <w:uiPriority w:val="0"/>
    <w:pPr>
      <w:widowControl/>
      <w:spacing w:before="100" w:beforeAutospacing="1" w:after="100" w:afterAutospacing="1"/>
      <w:jc w:val="center"/>
      <w:textAlignment w:val="center"/>
    </w:pPr>
    <w:rPr>
      <w:rFonts w:ascii="宋体" w:hAnsi="宋体" w:cs="宋体"/>
      <w:color w:val="000000"/>
      <w:kern w:val="0"/>
      <w:sz w:val="24"/>
    </w:rPr>
  </w:style>
  <w:style w:type="paragraph" w:customStyle="1" w:styleId="43">
    <w:name w:val="xl104"/>
    <w:basedOn w:val="1"/>
    <w:autoRedefine/>
    <w:qFormat/>
    <w:uiPriority w:val="0"/>
    <w:pPr>
      <w:widowControl/>
      <w:pBdr>
        <w:top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44">
    <w:name w:val="xl13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5">
    <w:name w:val="xl164"/>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6">
    <w:name w:val="Table Paragraph"/>
    <w:basedOn w:val="1"/>
    <w:autoRedefine/>
    <w:qFormat/>
    <w:uiPriority w:val="0"/>
    <w:rPr>
      <w:rFonts w:ascii="宋体" w:hAnsi="宋体" w:cs="宋体"/>
      <w:lang w:val="zh-CN" w:bidi="zh-CN"/>
    </w:rPr>
  </w:style>
  <w:style w:type="paragraph" w:customStyle="1" w:styleId="47">
    <w:name w:val="xl99"/>
    <w:basedOn w:val="1"/>
    <w:autoRedefine/>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styleId="48">
    <w:name w:val="List Paragraph"/>
    <w:basedOn w:val="1"/>
    <w:autoRedefine/>
    <w:qFormat/>
    <w:uiPriority w:val="0"/>
    <w:pPr>
      <w:ind w:left="560" w:firstLine="528"/>
    </w:pPr>
    <w:rPr>
      <w:rFonts w:ascii="宋体" w:hAnsi="宋体" w:cs="宋体"/>
      <w:lang w:val="zh-CN" w:bidi="zh-CN"/>
    </w:rPr>
  </w:style>
  <w:style w:type="paragraph" w:customStyle="1" w:styleId="49">
    <w:name w:val="xl16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0">
    <w:name w:val="xl121"/>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1">
    <w:name w:val="xl102"/>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2">
    <w:name w:val="xl91"/>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3">
    <w:name w:val="xl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54">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5">
    <w:name w:val="xl160"/>
    <w:basedOn w:val="1"/>
    <w:autoRedefine/>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6">
    <w:name w:val="xl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57">
    <w:name w:val="xl113"/>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8">
    <w:name w:val="xl107"/>
    <w:basedOn w:val="1"/>
    <w:autoRedefine/>
    <w:qFormat/>
    <w:uiPriority w:val="0"/>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59">
    <w:name w:val="xl14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0">
    <w:name w:val="xl74"/>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1">
    <w:name w:val="xl158"/>
    <w:basedOn w:val="1"/>
    <w:autoRedefine/>
    <w:qFormat/>
    <w:uiPriority w:val="0"/>
    <w:pPr>
      <w:widowControl/>
      <w:pBdr>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62">
    <w:name w:val="xl7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3">
    <w:name w:val="font5"/>
    <w:basedOn w:val="1"/>
    <w:autoRedefine/>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64">
    <w:name w:val="xl106"/>
    <w:basedOn w:val="1"/>
    <w:autoRedefine/>
    <w:qFormat/>
    <w:uiPriority w:val="0"/>
    <w:pPr>
      <w:widowControl/>
      <w:pBdr>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65">
    <w:name w:val="xl119"/>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6">
    <w:name w:val="xl80"/>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7">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68">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9">
    <w:name w:val="xl12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0">
    <w:name w:val="xl150"/>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1">
    <w:name w:val="xl12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2">
    <w:name w:val="xl161"/>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3">
    <w:name w:val="xl1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74">
    <w:name w:val="xl156"/>
    <w:basedOn w:val="1"/>
    <w:autoRedefine/>
    <w:qFormat/>
    <w:uiPriority w:val="0"/>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75">
    <w:name w:val="xl101"/>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6">
    <w:name w:val="reader-word-layer reader-word-s1-2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7">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8">
    <w:name w:val="xl67"/>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79">
    <w:name w:val="xl110"/>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0">
    <w:name w:val="xl105"/>
    <w:basedOn w:val="1"/>
    <w:autoRedefine/>
    <w:qFormat/>
    <w:uiPriority w:val="0"/>
    <w:pPr>
      <w:widowControl/>
      <w:pBdr>
        <w:top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1">
    <w:name w:val="xl145"/>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2">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3">
    <w:name w:val="xl103"/>
    <w:basedOn w:val="1"/>
    <w:autoRedefine/>
    <w:qFormat/>
    <w:uiPriority w:val="0"/>
    <w:pPr>
      <w:widowControl/>
      <w:pBdr>
        <w:top w:val="single" w:color="auto" w:sz="4" w:space="0"/>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4">
    <w:name w:val="font7"/>
    <w:basedOn w:val="1"/>
    <w:autoRedefine/>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85">
    <w:name w:val="xl148"/>
    <w:basedOn w:val="1"/>
    <w:autoRedefine/>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6">
    <w:name w:val="xl8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7">
    <w:name w:val="xl125"/>
    <w:basedOn w:val="1"/>
    <w:autoRedefine/>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8">
    <w:name w:val="xl109"/>
    <w:basedOn w:val="1"/>
    <w:autoRedefine/>
    <w:qFormat/>
    <w:uiPriority w:val="0"/>
    <w:pPr>
      <w:widowControl/>
      <w:pBdr>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9">
    <w:name w:val="xl93"/>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0">
    <w:name w:val="xl128"/>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1">
    <w:name w:val="xl112"/>
    <w:basedOn w:val="1"/>
    <w:autoRedefine/>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2">
    <w:name w:val="xl12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3">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94">
    <w:name w:val="xl155"/>
    <w:basedOn w:val="1"/>
    <w:autoRedefine/>
    <w:uiPriority w:val="0"/>
    <w:pPr>
      <w:widowControl/>
      <w:pBdr>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5">
    <w:name w:val="xl142"/>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6">
    <w:name w:val="标准（正文）"/>
    <w:basedOn w:val="1"/>
    <w:autoRedefine/>
    <w:qFormat/>
    <w:uiPriority w:val="0"/>
    <w:pPr>
      <w:spacing w:line="560" w:lineRule="exact"/>
      <w:ind w:firstLine="560" w:firstLineChars="200"/>
    </w:pPr>
    <w:rPr>
      <w:rFonts w:ascii="仿宋_GB2312" w:hAnsi="Calibri" w:eastAsia="仿宋_GB2312"/>
      <w:bCs/>
      <w:sz w:val="28"/>
      <w:szCs w:val="28"/>
    </w:rPr>
  </w:style>
  <w:style w:type="paragraph" w:customStyle="1" w:styleId="97">
    <w:name w:val="xl141"/>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8">
    <w:name w:val="xl157"/>
    <w:basedOn w:val="1"/>
    <w:autoRedefine/>
    <w:qFormat/>
    <w:uiPriority w:val="0"/>
    <w:pPr>
      <w:widowControl/>
      <w:pBdr>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9">
    <w:name w:val="xl98"/>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0">
    <w:name w:val="xl153"/>
    <w:basedOn w:val="1"/>
    <w:autoRedefine/>
    <w:uiPriority w:val="0"/>
    <w:pPr>
      <w:widowControl/>
      <w:pBdr>
        <w:top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1">
    <w:name w:val="xl81"/>
    <w:basedOn w:val="1"/>
    <w:autoRedefine/>
    <w:qFormat/>
    <w:uiPriority w:val="0"/>
    <w:pPr>
      <w:widowControl/>
      <w:pBdr>
        <w:top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02">
    <w:name w:val="xl116"/>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3">
    <w:name w:val="xl135"/>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4">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5">
    <w:name w:val="xl13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6">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7">
    <w:name w:val="xl8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8">
    <w:name w:val="xl12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9">
    <w:name w:val="xl13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0">
    <w:name w:val="xl118"/>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1">
    <w:name w:val="xl68"/>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12">
    <w:name w:val="xl8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3">
    <w:name w:val="xl163"/>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4">
    <w:name w:val="样式 四级标题 + 段前: 0.2 行"/>
    <w:basedOn w:val="1"/>
    <w:autoRedefine/>
    <w:qFormat/>
    <w:uiPriority w:val="0"/>
    <w:pPr>
      <w:widowControl/>
      <w:spacing w:beforeLines="20" w:afterLines="10"/>
      <w:ind w:firstLine="425"/>
      <w:jc w:val="left"/>
    </w:pPr>
    <w:rPr>
      <w:rFonts w:ascii="Arial" w:hAnsi="Arial" w:eastAsia="黑体" w:cs="宋体"/>
      <w:kern w:val="0"/>
      <w:szCs w:val="20"/>
    </w:rPr>
  </w:style>
  <w:style w:type="paragraph" w:customStyle="1" w:styleId="115">
    <w:name w:val="xl69"/>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16">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7">
    <w:name w:val="xl120"/>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8">
    <w:name w:val="xl115"/>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9">
    <w:name w:val="xl14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0">
    <w:name w:val="xl92"/>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1">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kern w:val="0"/>
      <w:sz w:val="20"/>
      <w:szCs w:val="20"/>
    </w:rPr>
  </w:style>
  <w:style w:type="paragraph" w:customStyle="1" w:styleId="122">
    <w:name w:val="xl133"/>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3">
    <w:name w:val="xl82"/>
    <w:basedOn w:val="1"/>
    <w:autoRedefine/>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24">
    <w:name w:val="xl8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5">
    <w:name w:val="xl66"/>
    <w:basedOn w:val="1"/>
    <w:autoRedefine/>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126">
    <w:name w:val="xl143"/>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7">
    <w:name w:val="xl9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28">
    <w:name w:val="xl14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9">
    <w:name w:val="xl159"/>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30">
    <w:name w:val="xl138"/>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31">
    <w:name w:val="xl154"/>
    <w:basedOn w:val="1"/>
    <w:autoRedefine/>
    <w:qFormat/>
    <w:uiPriority w:val="0"/>
    <w:pPr>
      <w:widowControl/>
      <w:pBdr>
        <w:top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32">
    <w:name w:val="xl14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3">
    <w:name w:val="xl73"/>
    <w:basedOn w:val="1"/>
    <w:autoRedefine/>
    <w:qFormat/>
    <w:uiPriority w:val="0"/>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134">
    <w:name w:val="xl13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5">
    <w:name w:val="xl137"/>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6">
    <w:name w:val="xl108"/>
    <w:basedOn w:val="1"/>
    <w:autoRedefine/>
    <w:qFormat/>
    <w:uiPriority w:val="0"/>
    <w:pPr>
      <w:widowControl/>
      <w:pBdr>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37">
    <w:name w:val="xl100"/>
    <w:basedOn w:val="1"/>
    <w:autoRedefine/>
    <w:qFormat/>
    <w:uiPriority w:val="0"/>
    <w:pPr>
      <w:widowControl/>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38">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character" w:customStyle="1" w:styleId="139">
    <w:name w:val="NormalCharacter"/>
    <w:autoRedefine/>
    <w:qFormat/>
    <w:uiPriority w:val="0"/>
    <w:rPr>
      <w:rFonts w:ascii="Times New Roman" w:hAnsi="Times New Roman" w:eastAsia="宋体"/>
    </w:rPr>
  </w:style>
  <w:style w:type="paragraph" w:customStyle="1" w:styleId="140">
    <w:name w:val="正文1"/>
    <w:autoRedefine/>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41">
    <w:name w:val="Other|1"/>
    <w:basedOn w:val="1"/>
    <w:autoRedefine/>
    <w:qFormat/>
    <w:uiPriority w:val="0"/>
    <w:pPr>
      <w:spacing w:line="353" w:lineRule="auto"/>
      <w:ind w:firstLine="400"/>
      <w:textAlignment w:val="baseline"/>
    </w:pPr>
    <w:rPr>
      <w:rFonts w:ascii="宋体" w:hAnsi="宋体" w:cs="宋体"/>
      <w:color w:val="000000"/>
      <w:kern w:val="0"/>
      <w:sz w:val="20"/>
      <w:szCs w:val="20"/>
      <w:u w:color="000000"/>
      <w:lang w:val="zh-TW" w:eastAsia="zh-TW" w:bidi="zh-TW"/>
    </w:rPr>
  </w:style>
  <w:style w:type="paragraph" w:customStyle="1" w:styleId="142">
    <w:name w:val="Body text|1"/>
    <w:basedOn w:val="1"/>
    <w:autoRedefine/>
    <w:qFormat/>
    <w:uiPriority w:val="0"/>
    <w:pPr>
      <w:spacing w:line="353" w:lineRule="auto"/>
      <w:ind w:firstLine="400"/>
      <w:textAlignment w:val="baseline"/>
    </w:pPr>
    <w:rPr>
      <w:rFonts w:ascii="宋体" w:hAnsi="宋体" w:cs="宋体"/>
      <w:color w:val="000000"/>
      <w:kern w:val="0"/>
      <w:sz w:val="20"/>
      <w:szCs w:val="20"/>
      <w:u w:color="000000"/>
      <w:lang w:val="zh-TW" w:eastAsia="zh-TW" w:bidi="zh-TW"/>
    </w:rPr>
  </w:style>
  <w:style w:type="paragraph" w:customStyle="1" w:styleId="143">
    <w:name w:val="xl65"/>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144">
    <w:name w:val="Heading4"/>
    <w:basedOn w:val="1"/>
    <w:next w:val="1"/>
    <w:autoRedefine/>
    <w:qFormat/>
    <w:uiPriority w:val="0"/>
    <w:pPr>
      <w:keepNext/>
      <w:keepLines/>
      <w:spacing w:before="280" w:after="290" w:line="376" w:lineRule="auto"/>
    </w:pPr>
    <w:rPr>
      <w:rFonts w:ascii="Cambria" w:hAnsi="Cambria"/>
      <w:sz w:val="28"/>
      <w:szCs w:val="28"/>
    </w:rPr>
  </w:style>
  <w:style w:type="character" w:customStyle="1" w:styleId="145">
    <w:name w:val="font122"/>
    <w:autoRedefine/>
    <w:qFormat/>
    <w:uiPriority w:val="0"/>
    <w:rPr>
      <w:rFonts w:hint="default" w:ascii="宋" w:hAnsi="宋" w:eastAsia="宋" w:cs="宋"/>
      <w:color w:val="000000"/>
      <w:sz w:val="20"/>
      <w:szCs w:val="20"/>
      <w:u w:val="none"/>
    </w:rPr>
  </w:style>
  <w:style w:type="paragraph" w:customStyle="1" w:styleId="146">
    <w:name w:val="font8"/>
    <w:basedOn w:val="1"/>
    <w:autoRedefine/>
    <w:qFormat/>
    <w:uiPriority w:val="0"/>
    <w:pPr>
      <w:widowControl/>
      <w:spacing w:before="100" w:beforeAutospacing="1" w:after="100" w:afterAutospacing="1"/>
      <w:jc w:val="left"/>
    </w:pPr>
    <w:rPr>
      <w:rFonts w:ascii="宋体" w:hAnsi="宋体" w:cs="宋体"/>
      <w:b/>
      <w:bCs/>
      <w:color w:val="000000"/>
      <w:kern w:val="0"/>
      <w:szCs w:val="21"/>
    </w:rPr>
  </w:style>
  <w:style w:type="paragraph" w:customStyle="1" w:styleId="147">
    <w:name w:val="font9"/>
    <w:basedOn w:val="1"/>
    <w:autoRedefine/>
    <w:qFormat/>
    <w:uiPriority w:val="0"/>
    <w:pPr>
      <w:widowControl/>
      <w:spacing w:before="100" w:beforeAutospacing="1" w:after="100" w:afterAutospacing="1"/>
      <w:jc w:val="left"/>
    </w:pPr>
    <w:rPr>
      <w:rFonts w:ascii="宋体" w:hAnsi="宋体" w:cs="宋体"/>
      <w:kern w:val="0"/>
      <w:sz w:val="20"/>
      <w:szCs w:val="20"/>
    </w:rPr>
  </w:style>
  <w:style w:type="character" w:customStyle="1" w:styleId="148">
    <w:name w:val="font162"/>
    <w:basedOn w:val="13"/>
    <w:qFormat/>
    <w:uiPriority w:val="0"/>
    <w:rPr>
      <w:rFonts w:hint="eastAsia" w:ascii="宋体" w:hAnsi="宋体" w:eastAsia="宋体" w:cs="宋体"/>
      <w:b/>
      <w:bCs/>
      <w:color w:val="000000"/>
      <w:sz w:val="21"/>
      <w:szCs w:val="21"/>
      <w:u w:val="none"/>
    </w:rPr>
  </w:style>
  <w:style w:type="character" w:customStyle="1" w:styleId="149">
    <w:name w:val="font101"/>
    <w:basedOn w:val="13"/>
    <w:autoRedefine/>
    <w:qFormat/>
    <w:uiPriority w:val="0"/>
    <w:rPr>
      <w:rFonts w:hint="eastAsia" w:ascii="宋体" w:hAnsi="宋体" w:eastAsia="宋体" w:cs="宋体"/>
      <w:b/>
      <w:bCs/>
      <w:color w:val="000000"/>
      <w:sz w:val="20"/>
      <w:szCs w:val="20"/>
      <w:u w:val="none"/>
    </w:rPr>
  </w:style>
  <w:style w:type="character" w:customStyle="1" w:styleId="150">
    <w:name w:val="font171"/>
    <w:basedOn w:val="13"/>
    <w:autoRedefine/>
    <w:qFormat/>
    <w:uiPriority w:val="0"/>
    <w:rPr>
      <w:rFonts w:hint="eastAsia" w:ascii="宋体" w:hAnsi="宋体" w:eastAsia="宋体" w:cs="宋体"/>
      <w:color w:val="000000"/>
      <w:sz w:val="20"/>
      <w:szCs w:val="20"/>
      <w:u w:val="none"/>
    </w:rPr>
  </w:style>
  <w:style w:type="character" w:customStyle="1" w:styleId="151">
    <w:name w:val="font21"/>
    <w:basedOn w:val="13"/>
    <w:uiPriority w:val="0"/>
    <w:rPr>
      <w:rFonts w:hint="eastAsia" w:ascii="宋体" w:hAnsi="宋体" w:eastAsia="宋体" w:cs="宋体"/>
      <w:b/>
      <w:bCs/>
      <w:color w:val="000000"/>
      <w:sz w:val="21"/>
      <w:szCs w:val="21"/>
      <w:u w:val="none"/>
    </w:rPr>
  </w:style>
  <w:style w:type="character" w:customStyle="1" w:styleId="152">
    <w:name w:val="font81"/>
    <w:basedOn w:val="13"/>
    <w:uiPriority w:val="0"/>
    <w:rPr>
      <w:rFonts w:hint="eastAsia" w:ascii="宋体" w:hAnsi="宋体" w:eastAsia="宋体" w:cs="宋体"/>
      <w:b/>
      <w:bCs/>
      <w:color w:val="000000"/>
      <w:sz w:val="20"/>
      <w:szCs w:val="20"/>
      <w:u w:val="none"/>
    </w:rPr>
  </w:style>
  <w:style w:type="character" w:customStyle="1" w:styleId="153">
    <w:name w:val="font131"/>
    <w:basedOn w:val="13"/>
    <w:uiPriority w:val="0"/>
    <w:rPr>
      <w:rFonts w:hint="eastAsia" w:ascii="宋体" w:hAnsi="宋体" w:eastAsia="宋体" w:cs="宋体"/>
      <w:color w:val="000000"/>
      <w:sz w:val="20"/>
      <w:szCs w:val="20"/>
      <w:u w:val="none"/>
    </w:rPr>
  </w:style>
  <w:style w:type="character" w:customStyle="1" w:styleId="154">
    <w:name w:val="font91"/>
    <w:basedOn w:val="13"/>
    <w:uiPriority w:val="0"/>
    <w:rPr>
      <w:rFonts w:hint="default" w:ascii="宋" w:hAnsi="宋" w:eastAsia="宋" w:cs="宋"/>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41</Pages>
  <Words>5453</Words>
  <Characters>31088</Characters>
  <Lines>259</Lines>
  <Paragraphs>72</Paragraphs>
  <TotalTime>23</TotalTime>
  <ScaleCrop>false</ScaleCrop>
  <LinksUpToDate>false</LinksUpToDate>
  <CharactersWithSpaces>36469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2024-06-07T06:38:00Z</dcterms:created>
  <dc:creator>USER</dc:creator>
  <cp:lastModifiedBy>hxl</cp:lastModifiedBy>
  <cp:lastPrinted>2024-03-26T09:27:00Z</cp:lastPrinted>
  <dcterms:modified xsi:type="dcterms:W3CDTF">2024-06-19T07:59:34Z</dcterms:modified>
  <dc:title>广东茂名健康职业学院护理专业人才培养方案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3588FD0E6DC54C7CB3BE332B3D235233_13</vt:lpwstr>
  </property>
</Properties>
</file>