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5D4EB">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84CB6F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lang w:val="en-US" w:eastAsia="zh-CN"/>
        </w:rPr>
        <w:t>2025年度高等学校科研平台和项目拟推荐名单</w:t>
      </w:r>
      <w:bookmarkEnd w:id="0"/>
    </w:p>
    <w:p w14:paraId="6991E76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0"/>
          <w:szCs w:val="40"/>
          <w:lang w:val="en-US" w:eastAsia="zh-CN"/>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2202"/>
        <w:gridCol w:w="3948"/>
        <w:gridCol w:w="1665"/>
      </w:tblGrid>
      <w:tr w14:paraId="337C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000000" w:sz="4" w:space="0"/>
              <w:left w:val="single" w:color="000000" w:sz="4" w:space="0"/>
              <w:bottom w:val="single" w:color="auto" w:sz="4" w:space="0"/>
              <w:right w:val="single" w:color="000000" w:sz="4" w:space="0"/>
            </w:tcBorders>
            <w:shd w:val="clear" w:color="auto" w:fill="auto"/>
            <w:vAlign w:val="center"/>
          </w:tcPr>
          <w:p w14:paraId="51628DAE">
            <w:pPr>
              <w:keepNext w:val="0"/>
              <w:keepLines w:val="0"/>
              <w:widowControl/>
              <w:suppressLineNumbers w:val="0"/>
              <w:jc w:val="center"/>
              <w:textAlignment w:val="center"/>
              <w:rPr>
                <w:rFonts w:hint="default" w:ascii="黑体" w:hAnsi="黑体" w:eastAsia="黑体" w:cs="黑体"/>
                <w:b/>
                <w:bCs/>
                <w:i w:val="0"/>
                <w:iCs w:val="0"/>
                <w:color w:val="000000"/>
                <w:kern w:val="0"/>
                <w:sz w:val="22"/>
                <w:szCs w:val="22"/>
                <w:u w:val="none"/>
                <w:lang w:val="en-US" w:eastAsia="zh-CN"/>
              </w:rPr>
            </w:pPr>
            <w:r>
              <w:rPr>
                <w:rFonts w:hint="eastAsia" w:ascii="黑体" w:hAnsi="黑体" w:eastAsia="黑体" w:cs="黑体"/>
                <w:b/>
                <w:bCs/>
                <w:i w:val="0"/>
                <w:iCs w:val="0"/>
                <w:color w:val="000000"/>
                <w:kern w:val="0"/>
                <w:sz w:val="22"/>
                <w:szCs w:val="22"/>
                <w:u w:val="none"/>
                <w:lang w:val="en-US" w:eastAsia="zh-CN"/>
              </w:rPr>
              <w:t>序号</w:t>
            </w:r>
          </w:p>
        </w:tc>
        <w:tc>
          <w:tcPr>
            <w:tcW w:w="1215" w:type="pct"/>
            <w:tcBorders>
              <w:top w:val="single" w:color="000000" w:sz="4" w:space="0"/>
              <w:left w:val="single" w:color="000000" w:sz="4" w:space="0"/>
              <w:bottom w:val="single" w:color="auto" w:sz="4" w:space="0"/>
              <w:right w:val="single" w:color="000000" w:sz="4" w:space="0"/>
            </w:tcBorders>
            <w:shd w:val="clear" w:color="auto" w:fill="auto"/>
            <w:vAlign w:val="center"/>
          </w:tcPr>
          <w:p w14:paraId="1D8979F3">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lang w:val="en-US"/>
              </w:rPr>
            </w:pPr>
            <w:r>
              <w:rPr>
                <w:rFonts w:hint="eastAsia" w:ascii="黑体" w:hAnsi="黑体" w:eastAsia="黑体" w:cs="黑体"/>
                <w:b/>
                <w:bCs/>
                <w:i w:val="0"/>
                <w:iCs w:val="0"/>
                <w:color w:val="000000"/>
                <w:kern w:val="0"/>
                <w:sz w:val="22"/>
                <w:szCs w:val="22"/>
                <w:u w:val="none"/>
                <w:lang w:val="en-US" w:eastAsia="zh-CN"/>
              </w:rPr>
              <w:t>项目类别</w:t>
            </w:r>
          </w:p>
        </w:tc>
        <w:tc>
          <w:tcPr>
            <w:tcW w:w="2179" w:type="pct"/>
            <w:tcBorders>
              <w:top w:val="single" w:color="000000" w:sz="4" w:space="0"/>
              <w:left w:val="single" w:color="000000" w:sz="4" w:space="0"/>
              <w:bottom w:val="single" w:color="auto" w:sz="4" w:space="0"/>
              <w:right w:val="single" w:color="000000" w:sz="4" w:space="0"/>
            </w:tcBorders>
            <w:shd w:val="clear" w:color="auto" w:fill="auto"/>
            <w:vAlign w:val="center"/>
          </w:tcPr>
          <w:p w14:paraId="1C32796E">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rPr>
              <w:t>项目名称</w:t>
            </w:r>
          </w:p>
        </w:tc>
        <w:tc>
          <w:tcPr>
            <w:tcW w:w="919" w:type="pct"/>
            <w:tcBorders>
              <w:top w:val="single" w:color="000000" w:sz="4" w:space="0"/>
              <w:left w:val="single" w:color="000000" w:sz="4" w:space="0"/>
              <w:bottom w:val="single" w:color="auto" w:sz="4" w:space="0"/>
              <w:right w:val="single" w:color="000000" w:sz="4" w:space="0"/>
            </w:tcBorders>
            <w:shd w:val="clear" w:color="auto" w:fill="auto"/>
            <w:vAlign w:val="center"/>
          </w:tcPr>
          <w:p w14:paraId="5343AEC9">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rPr>
              <w:t>项目负责人</w:t>
            </w:r>
          </w:p>
        </w:tc>
      </w:tr>
      <w:tr w14:paraId="7A20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2D5B4EBE">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45AD3CC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重点领域项目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48CF22C9">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百千万工程</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引领的乡村药品安全科普创新与生态健康服务体系建设研究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3BE0C6E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陈小婉</w:t>
            </w:r>
          </w:p>
        </w:tc>
      </w:tr>
      <w:tr w14:paraId="4C30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11347328">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5509D50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特色创新项目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5909CA5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茂名地区康养旅游赋能“百千万工程”的理论与实践研究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11314C1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  娇</w:t>
            </w:r>
          </w:p>
        </w:tc>
      </w:tr>
      <w:tr w14:paraId="72E5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7E36C6BB">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156C3B2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特色创新项目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1C551FA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新质生产力下“一中心两平台四融合”生理学课程改革实践研究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3535C1F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谭伟群</w:t>
            </w:r>
          </w:p>
        </w:tc>
      </w:tr>
      <w:tr w14:paraId="383A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00AFAF1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7CE0962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特色创新项目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148CEC0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高职体质测试与课程思政融合创新的路径研究及实践验证</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7A922EA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董亚丽</w:t>
            </w:r>
          </w:p>
        </w:tc>
      </w:tr>
      <w:tr w14:paraId="540A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5891527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349A332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特色创新项目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7121C96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产教融合VR翻转学习模式对护理专业学生综合素养培养的实证研究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287712E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陈玉婷</w:t>
            </w:r>
          </w:p>
        </w:tc>
      </w:tr>
      <w:tr w14:paraId="173B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4FA83981">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6E3827B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青年创新人才项目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7D42D9E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广东茂名电白区甲状腺疾病发病情况及影响因素研究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52BD24C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万丹婷</w:t>
            </w:r>
          </w:p>
        </w:tc>
      </w:tr>
      <w:tr w14:paraId="452C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6F9FE31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2889F07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青年创新人才项目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7947ABC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血清SOCS3、补体C3a在２型糖尿病合并高尿酸血症早期肾损伤中的表达</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27C1B8E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曾佳利</w:t>
            </w:r>
          </w:p>
        </w:tc>
      </w:tr>
      <w:tr w14:paraId="0087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06FC0F59">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23AB6C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青年创新人才项目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6FA729A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AI赋能粤西基层护理人员数字化能力提升路径研究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2202B33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吴志敏</w:t>
            </w:r>
          </w:p>
        </w:tc>
      </w:tr>
      <w:tr w14:paraId="4D75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7AEF9999">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14:paraId="6EE9A52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青年创新人才项目</w:t>
            </w:r>
          </w:p>
        </w:tc>
        <w:tc>
          <w:tcPr>
            <w:tcW w:w="2179" w:type="pct"/>
            <w:tcBorders>
              <w:top w:val="single" w:color="auto" w:sz="4" w:space="0"/>
              <w:left w:val="single" w:color="auto" w:sz="4" w:space="0"/>
              <w:bottom w:val="single" w:color="auto" w:sz="4" w:space="0"/>
              <w:right w:val="single" w:color="auto" w:sz="4" w:space="0"/>
            </w:tcBorders>
            <w:shd w:val="clear" w:color="auto" w:fill="auto"/>
            <w:vAlign w:val="center"/>
          </w:tcPr>
          <w:p w14:paraId="032B9CD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从文化认同到产业赋能潘茂名中医药非遗助力乡村振兴的价值转化研究</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14:paraId="1A686E1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梁  琪</w:t>
            </w:r>
          </w:p>
        </w:tc>
      </w:tr>
    </w:tbl>
    <w:p w14:paraId="376E0A7A"/>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8BF529-11A4-4A47-84F9-F469907FCB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720BAED-AA0F-495A-A121-575411F18F55}"/>
  </w:font>
  <w:font w:name="方正小标宋简体">
    <w:panose1 w:val="02010600010101010101"/>
    <w:charset w:val="86"/>
    <w:family w:val="auto"/>
    <w:pitch w:val="default"/>
    <w:sig w:usb0="00000001" w:usb1="080E0000" w:usb2="00000000" w:usb3="00000000" w:csb0="00040000" w:csb1="00000000"/>
    <w:embedRegular r:id="rId3" w:fontKey="{83805044-112D-47A9-976A-B67490FBD9EF}"/>
  </w:font>
  <w:font w:name="仿宋_GB2312">
    <w:altName w:val="仿宋"/>
    <w:panose1 w:val="02010609030001010101"/>
    <w:charset w:val="86"/>
    <w:family w:val="auto"/>
    <w:pitch w:val="default"/>
    <w:sig w:usb0="00000000" w:usb1="00000000" w:usb2="00000000" w:usb3="00000000" w:csb0="00040000" w:csb1="00000000"/>
    <w:embedRegular r:id="rId4" w:fontKey="{6E864E51-7EB1-49BB-BE6F-F2D37CEFFE2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43F5">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721D9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65721D9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44214"/>
    <w:rsid w:val="7094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2025-06-20T09:21:00Z</dcterms:created>
  <dc:creator>Melody_茵</dc:creator>
  <cp:lastModifiedBy>Melody_茵</cp:lastModifiedBy>
  <dcterms:modified xsi:type="dcterms:W3CDTF">2025-06-20T09:21:55Z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F8F83CB86D50424A91788B370FE417F6_11</vt:lpwstr>
  </property>
  <property fmtid="{D5CDD505-2E9C-101B-9397-08002B2CF9AE}" pid="4" name="KSOTemplateDocerSaveRecord">
    <vt:lpwstr>eyJoZGlkIjoiNDI0MzBhMzA2ZDU5ZGNiYjIwZDkwNDM4ODg3ZDA5OGMiLCJ1c2VySWQiOiIzMDgxNjM4MTIifQ==</vt:lpwstr>
  </property>
</Properties>
</file>